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A2" w:rsidRPr="00917DA2" w:rsidRDefault="00917DA2" w:rsidP="00917DA2">
      <w:pPr>
        <w:spacing w:after="200" w:line="240" w:lineRule="auto"/>
        <w:ind w:left="-142" w:right="42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17DA2" w:rsidRPr="00917DA2" w:rsidRDefault="00917DA2" w:rsidP="00917DA2">
      <w:pPr>
        <w:spacing w:after="200" w:line="240" w:lineRule="auto"/>
        <w:ind w:left="-142" w:right="4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32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A2" w:rsidRPr="00917DA2" w:rsidRDefault="00917DA2" w:rsidP="00917DA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</w:t>
      </w:r>
      <w:r w:rsidRPr="00917D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</w:t>
      </w: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СТРОИТЕЛЬСТВА И ЖИЛИЩНО-КОММУНАЛЬНОГО ХОЗЯЙСТВА РОССИЙСКОЙ ФЕДЕРАЦИИ</w:t>
      </w:r>
    </w:p>
    <w:p w:rsidR="00917DA2" w:rsidRPr="00917DA2" w:rsidRDefault="00917DA2" w:rsidP="00917DA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(МИНСТРОЙ РОССИИ)</w:t>
      </w: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61"/>
        <w:gridCol w:w="1450"/>
        <w:gridCol w:w="3303"/>
      </w:tblGrid>
      <w:tr w:rsidR="00917DA2" w:rsidRPr="00917DA2" w:rsidTr="00FB496A">
        <w:tc>
          <w:tcPr>
            <w:tcW w:w="5104" w:type="dxa"/>
            <w:hideMark/>
          </w:tcPr>
          <w:p w:rsidR="00917DA2" w:rsidRPr="00917DA2" w:rsidRDefault="00917DA2" w:rsidP="00917DA2">
            <w:pPr>
              <w:spacing w:after="0" w:line="240" w:lineRule="auto"/>
              <w:ind w:left="-142" w:righ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“____</w:t>
            </w:r>
            <w:proofErr w:type="gramStart"/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_”_</w:t>
            </w:r>
            <w:proofErr w:type="gramEnd"/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_______________201__г.</w:t>
            </w:r>
          </w:p>
        </w:tc>
        <w:tc>
          <w:tcPr>
            <w:tcW w:w="1559" w:type="dxa"/>
          </w:tcPr>
          <w:p w:rsidR="00917DA2" w:rsidRPr="00917DA2" w:rsidRDefault="00917DA2" w:rsidP="00917DA2">
            <w:pPr>
              <w:spacing w:after="0" w:line="240" w:lineRule="auto"/>
              <w:ind w:left="-142" w:right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hideMark/>
          </w:tcPr>
          <w:p w:rsidR="00917DA2" w:rsidRPr="00917DA2" w:rsidRDefault="00917DA2" w:rsidP="00917DA2">
            <w:pPr>
              <w:spacing w:after="0" w:line="240" w:lineRule="auto"/>
              <w:ind w:left="-142" w:right="42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</w:t>
            </w:r>
          </w:p>
        </w:tc>
      </w:tr>
    </w:tbl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917DA2" w:rsidRPr="00917DA2" w:rsidRDefault="00917DA2" w:rsidP="00917DA2">
      <w:pPr>
        <w:spacing w:after="0" w:line="240" w:lineRule="auto"/>
        <w:ind w:left="-142" w:right="425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17DA2" w:rsidRPr="00F205BF" w:rsidRDefault="00917DA2" w:rsidP="00917D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4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</w:t>
      </w:r>
      <w:r w:rsidR="00F2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элементов планировочной структуры</w:t>
      </w:r>
    </w:p>
    <w:p w:rsidR="00917DA2" w:rsidRPr="00917DA2" w:rsidRDefault="00917DA2" w:rsidP="00917D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CA6" w:rsidRDefault="00733CA6" w:rsidP="00733CA6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16DC4">
        <w:rPr>
          <w:rFonts w:ascii="Times New Roman" w:hAnsi="Times New Roman" w:cs="Times New Roman"/>
          <w:bCs/>
          <w:sz w:val="28"/>
          <w:szCs w:val="28"/>
          <w:lang w:eastAsia="ru-RU"/>
        </w:rPr>
        <w:t>пункта 35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6D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статьи 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2005, № 1, ст. 16; № 30, ст. 3128; 2006, № 1, ст. 10, 21; № 23, ст. 2380; № 31, ст. 3442; № 50, ст. 5279; № 52, ст. 5498; 2007, № 1, ст. 21; № 21, ст. 2455; № 31, ст. 4012; № 45, ст. 5417; № 46, ст. 5553; № 50, ст. 6237; 2008, № 20, ст. 2251, 2260; № 29, ст. 3418; № 30, ст. 3604, 3616; № 52, ст. 6236; 2009, № 1, ст. 17; № 29, ст. 3601; № 48, ст. 5711; № 52, ст. 6419; 2010, № 31, ст. 4195, 4209; </w:t>
      </w:r>
      <w:r w:rsidR="00F16D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48, ст. 6246; № 49, ст. 6410; 2011, № 13, ст. 1688; № 17, ст. 2310; № 27, ст. 3880; № 29, ст. 4281, 4291; № 30, ст. 4563, 4572, 4590, 4591, 4594, 4605; </w:t>
      </w:r>
      <w:r w:rsidR="00F16D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49, ст. 7015, 7042; № 50, ст. 7343; 2012, № 26, ст. 3446; № 30, ст. 4171; </w:t>
      </w:r>
      <w:r w:rsidR="00F16D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31, ст. 4322; № 47, ст. 6390; № 53, ст. 7614, 7619, 7643; 2013, </w:t>
      </w:r>
      <w:r>
        <w:rPr>
          <w:rFonts w:ascii="Times New Roman" w:hAnsi="Times New Roman" w:cs="Times New Roman"/>
          <w:sz w:val="28"/>
          <w:szCs w:val="28"/>
        </w:rPr>
        <w:br/>
        <w:t xml:space="preserve">№ 9, ст. 873, 874; № 14, ст. 1651; № 23, ст. 2871; № 27, ст. 3477, 3480; № 30, ст. 4040, 4080; № 43, ст. 5452; № 52, ст. 6961, 6983; 2014, № 14, ст. 1557; </w:t>
      </w:r>
      <w:r>
        <w:rPr>
          <w:rFonts w:ascii="Times New Roman" w:hAnsi="Times New Roman" w:cs="Times New Roman"/>
          <w:sz w:val="28"/>
          <w:szCs w:val="28"/>
        </w:rPr>
        <w:br/>
        <w:t>№ 16, ст. 1837; № 19, ст. 2336; № 26, ст. 3377, 3386, 3387; № 30, ст. 4218, 4220, 4225; № 42, ст. 5615; № 43, ст. 5799, 5804; № 48, ст. 6640; 2015, № 1, ст. 9, 11, 38, 52, 72, 86; № 17, ст. 2477; № 27, ст. 3967; № 29, ст. 4339, 4342, 4350, 4378, 4389; № 48, ст. 6705; 2016, № 1, ст. 22, 79; № 26 (Часть I), ст. 3867; № 27 (часть II), ст. 4301, ст. 4302, ст. 4303, ст. 4305)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пунктом 5.4.</w:t>
      </w:r>
      <w:r w:rsidRPr="00733CA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октября 2013 г. № 1038 (Собрание законодательства Российской Федерации, 2013, № 47, ст. 6117; 2014, № 12, ст. 1296; </w:t>
      </w:r>
      <w:r>
        <w:rPr>
          <w:rFonts w:ascii="Times New Roman" w:hAnsi="Times New Roman" w:cs="Times New Roman"/>
          <w:sz w:val="28"/>
          <w:szCs w:val="28"/>
        </w:rPr>
        <w:t xml:space="preserve">№ 40, ст. 5426; № 50, ст. 7100; 2015, </w:t>
      </w:r>
      <w:r>
        <w:rPr>
          <w:rFonts w:ascii="Times New Roman" w:hAnsi="Times New Roman" w:cs="Times New Roman"/>
          <w:sz w:val="28"/>
          <w:szCs w:val="28"/>
        </w:rPr>
        <w:br/>
        <w:t xml:space="preserve">№ 2, ст. 491; № 4, ст. 660; № 22, ст. 3234; № 23, ст. 3311; № 23, ст. 3334;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№ 24, ст. 3479; № 46, ст. 6393; № 47, ст. 6586, 6601; 2016, № 2 (часть I), ст. 376; № 6, ст. 850; № 28, ст. 4741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 ы в а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7DA2" w:rsidRPr="00917DA2" w:rsidRDefault="00917DA2" w:rsidP="00917DA2">
      <w:pPr>
        <w:numPr>
          <w:ilvl w:val="0"/>
          <w:numId w:val="1"/>
        </w:numPr>
        <w:tabs>
          <w:tab w:val="left" w:pos="567"/>
          <w:tab w:val="left" w:pos="14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20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элементов планировочной структуры</w:t>
      </w:r>
      <w:r w:rsidR="00D42E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0578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0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32"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1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приказу.</w:t>
      </w:r>
    </w:p>
    <w:p w:rsidR="00917DA2" w:rsidRPr="0087487C" w:rsidRDefault="00917DA2" w:rsidP="0087487C">
      <w:pPr>
        <w:pStyle w:val="a3"/>
        <w:numPr>
          <w:ilvl w:val="0"/>
          <w:numId w:val="1"/>
        </w:numPr>
        <w:tabs>
          <w:tab w:val="left" w:pos="567"/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возложить </w:t>
      </w:r>
      <w:r w:rsidR="00057832" w:rsidRPr="008748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Министра строительства и жилищно-коммунального хозяйства Ро</w:t>
      </w:r>
      <w:r w:rsidR="00D42E85" w:rsidRPr="0087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Х.Д. </w:t>
      </w:r>
      <w:proofErr w:type="spellStart"/>
      <w:r w:rsidR="00D42E85" w:rsidRPr="00874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Мавлиярова</w:t>
      </w:r>
      <w:proofErr w:type="spellEnd"/>
      <w:r w:rsidRPr="0087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87C" w:rsidRPr="0087487C" w:rsidRDefault="0087487C" w:rsidP="0087487C">
      <w:pPr>
        <w:pStyle w:val="a3"/>
        <w:numPr>
          <w:ilvl w:val="0"/>
          <w:numId w:val="1"/>
        </w:numPr>
        <w:tabs>
          <w:tab w:val="left" w:pos="567"/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</w:t>
      </w:r>
      <w:r w:rsidR="0016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201</w:t>
      </w:r>
      <w:r w:rsidR="001665FC" w:rsidRPr="004132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17DA2" w:rsidRPr="00917DA2" w:rsidRDefault="00917DA2" w:rsidP="0091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A2" w:rsidRPr="00917DA2" w:rsidRDefault="00917DA2" w:rsidP="00917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917DA2" w:rsidRPr="00917DA2" w:rsidTr="00FB496A">
        <w:tc>
          <w:tcPr>
            <w:tcW w:w="4927" w:type="dxa"/>
            <w:hideMark/>
          </w:tcPr>
          <w:p w:rsidR="00917DA2" w:rsidRPr="00917DA2" w:rsidRDefault="00917DA2" w:rsidP="0091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4927" w:type="dxa"/>
            <w:hideMark/>
          </w:tcPr>
          <w:p w:rsidR="00917DA2" w:rsidRPr="00917DA2" w:rsidRDefault="00917DA2" w:rsidP="00917DA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917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</w:t>
            </w:r>
            <w:proofErr w:type="spellEnd"/>
          </w:p>
        </w:tc>
      </w:tr>
    </w:tbl>
    <w:p w:rsidR="00413277" w:rsidRDefault="00413277"/>
    <w:p w:rsidR="00413277" w:rsidRDefault="00413277">
      <w:r>
        <w:br w:type="page"/>
      </w:r>
    </w:p>
    <w:p w:rsidR="00413277" w:rsidRPr="004B731F" w:rsidRDefault="00413277" w:rsidP="00413277">
      <w:pPr>
        <w:pStyle w:val="ConsPlusNormal"/>
        <w:ind w:left="360"/>
        <w:jc w:val="right"/>
        <w:rPr>
          <w:rFonts w:ascii="Times New Roman" w:hAnsi="Times New Roman" w:cs="Times New Roman"/>
          <w:sz w:val="28"/>
        </w:rPr>
      </w:pPr>
      <w:r w:rsidRPr="004B731F">
        <w:rPr>
          <w:rFonts w:ascii="Times New Roman" w:hAnsi="Times New Roman" w:cs="Times New Roman"/>
          <w:sz w:val="28"/>
        </w:rPr>
        <w:lastRenderedPageBreak/>
        <w:t>Утвержден</w:t>
      </w:r>
      <w:r>
        <w:rPr>
          <w:rFonts w:ascii="Times New Roman" w:hAnsi="Times New Roman" w:cs="Times New Roman"/>
          <w:sz w:val="28"/>
        </w:rPr>
        <w:t>о</w:t>
      </w:r>
    </w:p>
    <w:p w:rsidR="00413277" w:rsidRPr="004B731F" w:rsidRDefault="00413277" w:rsidP="00413277">
      <w:pPr>
        <w:pStyle w:val="ConsPlusNormal"/>
        <w:ind w:left="360"/>
        <w:jc w:val="right"/>
        <w:rPr>
          <w:rFonts w:ascii="Times New Roman" w:hAnsi="Times New Roman" w:cs="Times New Roman"/>
          <w:sz w:val="28"/>
        </w:rPr>
      </w:pPr>
      <w:r w:rsidRPr="004B731F">
        <w:rPr>
          <w:rFonts w:ascii="Times New Roman" w:hAnsi="Times New Roman" w:cs="Times New Roman"/>
          <w:sz w:val="28"/>
        </w:rPr>
        <w:t>приказом Министерства строительства</w:t>
      </w:r>
    </w:p>
    <w:p w:rsidR="00413277" w:rsidRPr="004B731F" w:rsidRDefault="00413277" w:rsidP="00413277">
      <w:pPr>
        <w:pStyle w:val="ConsPlusNormal"/>
        <w:ind w:left="360"/>
        <w:jc w:val="right"/>
        <w:rPr>
          <w:rFonts w:ascii="Times New Roman" w:hAnsi="Times New Roman" w:cs="Times New Roman"/>
          <w:sz w:val="28"/>
        </w:rPr>
      </w:pPr>
      <w:r w:rsidRPr="004B731F">
        <w:rPr>
          <w:rFonts w:ascii="Times New Roman" w:hAnsi="Times New Roman" w:cs="Times New Roman"/>
          <w:sz w:val="28"/>
        </w:rPr>
        <w:t>и жилищно-коммунального хозяйства</w:t>
      </w:r>
    </w:p>
    <w:p w:rsidR="00413277" w:rsidRPr="004B731F" w:rsidRDefault="00413277" w:rsidP="00413277">
      <w:pPr>
        <w:pStyle w:val="ConsPlusNormal"/>
        <w:ind w:left="360"/>
        <w:jc w:val="right"/>
        <w:rPr>
          <w:rFonts w:ascii="Times New Roman" w:hAnsi="Times New Roman" w:cs="Times New Roman"/>
          <w:sz w:val="28"/>
        </w:rPr>
      </w:pPr>
      <w:r w:rsidRPr="004B731F">
        <w:rPr>
          <w:rFonts w:ascii="Times New Roman" w:hAnsi="Times New Roman" w:cs="Times New Roman"/>
          <w:sz w:val="28"/>
        </w:rPr>
        <w:t>Российской Федерации</w:t>
      </w:r>
    </w:p>
    <w:p w:rsidR="00413277" w:rsidRPr="004B731F" w:rsidRDefault="00413277" w:rsidP="00413277">
      <w:pPr>
        <w:pStyle w:val="ConsPlusNormal"/>
        <w:ind w:left="360"/>
        <w:jc w:val="right"/>
        <w:rPr>
          <w:rFonts w:ascii="Times New Roman" w:hAnsi="Times New Roman" w:cs="Times New Roman"/>
          <w:sz w:val="28"/>
        </w:rPr>
      </w:pPr>
      <w:r w:rsidRPr="004B731F">
        <w:rPr>
          <w:rFonts w:ascii="Times New Roman" w:hAnsi="Times New Roman" w:cs="Times New Roman"/>
          <w:sz w:val="28"/>
        </w:rPr>
        <w:t>от «___»_________ 2016 г. №_________</w:t>
      </w:r>
    </w:p>
    <w:p w:rsidR="00413277" w:rsidRPr="000C4912" w:rsidRDefault="00413277" w:rsidP="0041327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eastAsia="Calibri" w:hAnsi="Times New Roman"/>
          <w:b/>
          <w:caps/>
          <w:sz w:val="28"/>
          <w:szCs w:val="28"/>
        </w:rPr>
      </w:pPr>
    </w:p>
    <w:p w:rsidR="00413277" w:rsidRPr="000C4912" w:rsidRDefault="00413277" w:rsidP="0041327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eastAsia="Calibri" w:hAnsi="Times New Roman"/>
          <w:b/>
          <w:caps/>
          <w:sz w:val="28"/>
          <w:szCs w:val="28"/>
        </w:rPr>
      </w:pPr>
    </w:p>
    <w:p w:rsidR="00413277" w:rsidRPr="000C4912" w:rsidRDefault="00413277" w:rsidP="00413277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eastAsia="Calibri" w:hAnsi="Times New Roman"/>
          <w:b/>
          <w:caps/>
          <w:sz w:val="28"/>
          <w:szCs w:val="28"/>
        </w:rPr>
      </w:pPr>
      <w:r>
        <w:rPr>
          <w:rFonts w:ascii="Times New Roman" w:eastAsia="Calibri" w:hAnsi="Times New Roman"/>
          <w:b/>
          <w:caps/>
          <w:sz w:val="28"/>
          <w:szCs w:val="28"/>
        </w:rPr>
        <w:t>ВИДЫ ЭЛЕМЕНТОВ ПЛАНИРОВОЧНОЙ СТРУКТУРЫ</w:t>
      </w:r>
    </w:p>
    <w:p w:rsidR="00413277" w:rsidRPr="00AE6E80" w:rsidRDefault="00413277" w:rsidP="0041327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413277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Район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927CDC">
        <w:rPr>
          <w:rFonts w:ascii="Times New Roman" w:hAnsi="Times New Roman" w:cs="Times New Roman"/>
          <w:sz w:val="28"/>
        </w:rPr>
        <w:t>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</w:t>
      </w:r>
      <w:r>
        <w:rPr>
          <w:rFonts w:ascii="Times New Roman" w:hAnsi="Times New Roman" w:cs="Times New Roman"/>
          <w:sz w:val="28"/>
        </w:rPr>
        <w:t>. Площадь территории района составляет 80 – 250 га.</w:t>
      </w:r>
    </w:p>
    <w:p w:rsidR="00413277" w:rsidRPr="00270154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Микрорайон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планировочная</w:t>
      </w:r>
      <w:r w:rsidRPr="00247A97">
        <w:rPr>
          <w:rFonts w:ascii="Times New Roman" w:hAnsi="Times New Roman" w:cs="Times New Roman"/>
          <w:sz w:val="28"/>
        </w:rPr>
        <w:t xml:space="preserve"> единица современной городской жилой застройки, представляющая собою комплекс жилых домов и учреждений бытового обслуживания, примыкающая к транспортным магистралям</w:t>
      </w:r>
      <w:r>
        <w:rPr>
          <w:rFonts w:ascii="Times New Roman" w:hAnsi="Times New Roman" w:cs="Times New Roman"/>
          <w:sz w:val="28"/>
        </w:rPr>
        <w:t>. Площадь территории микрорайона не должна превышать 80 га.</w:t>
      </w:r>
    </w:p>
    <w:p w:rsidR="00413277" w:rsidRPr="00270154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Квартал:</w:t>
      </w:r>
      <w:r>
        <w:rPr>
          <w:rFonts w:ascii="Times New Roman" w:hAnsi="Times New Roman" w:cs="Times New Roman"/>
          <w:sz w:val="28"/>
        </w:rPr>
        <w:t xml:space="preserve"> п</w:t>
      </w:r>
      <w:r w:rsidRPr="00724CE7">
        <w:rPr>
          <w:rFonts w:ascii="Times New Roman" w:hAnsi="Times New Roman" w:cs="Times New Roman"/>
          <w:sz w:val="28"/>
        </w:rPr>
        <w:t>ланировочная единица застройки в границах красных линий, ограниченная магистральными или жилыми улицами</w:t>
      </w:r>
      <w:r>
        <w:rPr>
          <w:rFonts w:ascii="Times New Roman" w:hAnsi="Times New Roman" w:cs="Times New Roman"/>
          <w:sz w:val="28"/>
        </w:rPr>
        <w:t>. Размер территории квартала составляет от 5 до 60 га.</w:t>
      </w:r>
    </w:p>
    <w:p w:rsidR="00413277" w:rsidRPr="00B46402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Месторождение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B46402">
        <w:rPr>
          <w:rFonts w:ascii="Times New Roman" w:hAnsi="Times New Roman" w:cs="Times New Roman"/>
          <w:sz w:val="28"/>
        </w:rPr>
        <w:t xml:space="preserve">скопление </w:t>
      </w:r>
      <w:r>
        <w:rPr>
          <w:rFonts w:ascii="Times New Roman" w:hAnsi="Times New Roman" w:cs="Times New Roman"/>
          <w:sz w:val="28"/>
        </w:rPr>
        <w:t>полезного ископаемого</w:t>
      </w:r>
      <w:r w:rsidRPr="00B46402">
        <w:rPr>
          <w:rFonts w:ascii="Times New Roman" w:hAnsi="Times New Roman" w:cs="Times New Roman"/>
          <w:sz w:val="28"/>
        </w:rPr>
        <w:t xml:space="preserve"> на поверхности или </w:t>
      </w:r>
      <w:r>
        <w:rPr>
          <w:rFonts w:ascii="Times New Roman" w:hAnsi="Times New Roman" w:cs="Times New Roman"/>
          <w:sz w:val="28"/>
        </w:rPr>
        <w:br/>
      </w:r>
      <w:r w:rsidRPr="00B46402">
        <w:rPr>
          <w:rFonts w:ascii="Times New Roman" w:hAnsi="Times New Roman" w:cs="Times New Roman"/>
          <w:sz w:val="28"/>
        </w:rPr>
        <w:t xml:space="preserve">в </w:t>
      </w:r>
      <w:hyperlink r:id="rId6" w:history="1">
        <w:r w:rsidRPr="00B46402">
          <w:rPr>
            <w:rFonts w:ascii="Times New Roman" w:hAnsi="Times New Roman" w:cs="Times New Roman"/>
            <w:sz w:val="28"/>
          </w:rPr>
          <w:t>недрах</w:t>
        </w:r>
      </w:hyperlink>
      <w:r w:rsidRPr="00B46402">
        <w:rPr>
          <w:rFonts w:ascii="Times New Roman" w:hAnsi="Times New Roman" w:cs="Times New Roman"/>
          <w:sz w:val="28"/>
        </w:rPr>
        <w:t xml:space="preserve"> </w:t>
      </w:r>
      <w:hyperlink r:id="rId7" w:tooltip="Земля" w:history="1">
        <w:r w:rsidRPr="00B46402">
          <w:rPr>
            <w:rFonts w:ascii="Times New Roman" w:hAnsi="Times New Roman" w:cs="Times New Roman"/>
            <w:sz w:val="28"/>
          </w:rPr>
          <w:t>Земли</w:t>
        </w:r>
      </w:hyperlink>
      <w:r w:rsidRPr="00B46402">
        <w:rPr>
          <w:rFonts w:ascii="Times New Roman" w:hAnsi="Times New Roman" w:cs="Times New Roman"/>
          <w:sz w:val="28"/>
        </w:rPr>
        <w:t>, по количеству, качеству и условиям залегания пригодное для промышленного использования.</w:t>
      </w:r>
    </w:p>
    <w:p w:rsidR="00413277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Набережная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05778A">
        <w:rPr>
          <w:rFonts w:ascii="Times New Roman" w:hAnsi="Times New Roman" w:cs="Times New Roman"/>
          <w:sz w:val="28"/>
        </w:rPr>
        <w:t xml:space="preserve">сооружение, </w:t>
      </w:r>
      <w:r>
        <w:rPr>
          <w:rFonts w:ascii="Times New Roman" w:hAnsi="Times New Roman" w:cs="Times New Roman"/>
          <w:sz w:val="28"/>
        </w:rPr>
        <w:t>расположенное вдоль берега и ограниченное</w:t>
      </w:r>
      <w:r w:rsidRPr="000577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05778A">
        <w:rPr>
          <w:rFonts w:ascii="Times New Roman" w:hAnsi="Times New Roman" w:cs="Times New Roman"/>
          <w:sz w:val="28"/>
        </w:rPr>
        <w:t xml:space="preserve">с одной стороны </w:t>
      </w:r>
      <w:hyperlink r:id="rId8" w:tooltip="Городская застройка (страница отсутствует)" w:history="1">
        <w:r w:rsidRPr="0005778A">
          <w:rPr>
            <w:rFonts w:ascii="Times New Roman" w:hAnsi="Times New Roman" w:cs="Times New Roman"/>
            <w:sz w:val="28"/>
          </w:rPr>
          <w:t>городской застройкой</w:t>
        </w:r>
      </w:hyperlink>
      <w:r w:rsidRPr="0005778A">
        <w:rPr>
          <w:rFonts w:ascii="Times New Roman" w:hAnsi="Times New Roman" w:cs="Times New Roman"/>
          <w:sz w:val="28"/>
        </w:rPr>
        <w:t xml:space="preserve"> или </w:t>
      </w:r>
      <w:hyperlink r:id="rId9" w:tooltip="Парк" w:history="1">
        <w:r w:rsidRPr="0005778A">
          <w:rPr>
            <w:rFonts w:ascii="Times New Roman" w:hAnsi="Times New Roman" w:cs="Times New Roman"/>
            <w:sz w:val="28"/>
          </w:rPr>
          <w:t>парком</w:t>
        </w:r>
      </w:hyperlink>
      <w:r>
        <w:rPr>
          <w:rFonts w:ascii="Times New Roman" w:hAnsi="Times New Roman" w:cs="Times New Roman"/>
          <w:sz w:val="28"/>
        </w:rPr>
        <w:t>.</w:t>
      </w:r>
    </w:p>
    <w:p w:rsidR="00413277" w:rsidRPr="0005778A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Пляж:</w:t>
      </w:r>
      <w:r>
        <w:rPr>
          <w:rFonts w:ascii="Times New Roman" w:hAnsi="Times New Roman" w:cs="Times New Roman"/>
          <w:sz w:val="28"/>
        </w:rPr>
        <w:t xml:space="preserve"> земельный участок, прилегающий к водному объекту </w:t>
      </w:r>
      <w:r>
        <w:rPr>
          <w:rFonts w:ascii="Times New Roman" w:hAnsi="Times New Roman" w:cs="Times New Roman"/>
          <w:sz w:val="28"/>
        </w:rPr>
        <w:br/>
        <w:t xml:space="preserve">и обустроенный для организационного отдыха населения, в том числе купания людей. </w:t>
      </w:r>
      <w:r w:rsidRPr="004F722C">
        <w:rPr>
          <w:rFonts w:ascii="Times New Roman" w:hAnsi="Times New Roman" w:cs="Times New Roman"/>
          <w:sz w:val="28"/>
        </w:rPr>
        <w:t>Размеры территорий пляжей, размещаемых в курортных зонах и зо</w:t>
      </w:r>
      <w:r>
        <w:rPr>
          <w:rFonts w:ascii="Times New Roman" w:hAnsi="Times New Roman" w:cs="Times New Roman"/>
          <w:sz w:val="28"/>
        </w:rPr>
        <w:t>нах отдыха, следует принимать на одного посетителя</w:t>
      </w:r>
      <w:r w:rsidRPr="004F722C">
        <w:rPr>
          <w:rFonts w:ascii="Times New Roman" w:hAnsi="Times New Roman" w:cs="Times New Roman"/>
          <w:sz w:val="28"/>
        </w:rPr>
        <w:t xml:space="preserve"> не менее</w:t>
      </w:r>
      <w:r>
        <w:rPr>
          <w:rFonts w:ascii="Times New Roman" w:hAnsi="Times New Roman" w:cs="Times New Roman"/>
          <w:sz w:val="28"/>
        </w:rPr>
        <w:t>: морских – 5 м2, речных и озерных – 8 м2.</w:t>
      </w:r>
      <w:r w:rsidRPr="004F722C">
        <w:rPr>
          <w:bCs/>
          <w:sz w:val="22"/>
          <w:szCs w:val="22"/>
        </w:rPr>
        <w:t xml:space="preserve"> </w:t>
      </w:r>
      <w:r w:rsidRPr="004F722C">
        <w:rPr>
          <w:rFonts w:ascii="Times New Roman" w:hAnsi="Times New Roman" w:cs="Times New Roman"/>
          <w:sz w:val="28"/>
        </w:rPr>
        <w:t xml:space="preserve">Минимальную протяженность береговой полосы пляжа на одного </w:t>
      </w:r>
      <w:r>
        <w:rPr>
          <w:rFonts w:ascii="Times New Roman" w:hAnsi="Times New Roman" w:cs="Times New Roman"/>
          <w:sz w:val="28"/>
        </w:rPr>
        <w:t>посетителя следует принимать</w:t>
      </w:r>
      <w:r w:rsidRPr="004F72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4F722C">
        <w:rPr>
          <w:rFonts w:ascii="Times New Roman" w:hAnsi="Times New Roman" w:cs="Times New Roman"/>
          <w:sz w:val="28"/>
        </w:rPr>
        <w:t>не менее: для морских пляжей - 0,2</w:t>
      </w:r>
      <w:r>
        <w:rPr>
          <w:rFonts w:ascii="Times New Roman" w:hAnsi="Times New Roman" w:cs="Times New Roman"/>
          <w:sz w:val="28"/>
        </w:rPr>
        <w:t xml:space="preserve"> м</w:t>
      </w:r>
      <w:r w:rsidRPr="004F722C">
        <w:rPr>
          <w:rFonts w:ascii="Times New Roman" w:hAnsi="Times New Roman" w:cs="Times New Roman"/>
          <w:sz w:val="28"/>
        </w:rPr>
        <w:t>, речных и озерных - 0,25</w:t>
      </w:r>
      <w:r>
        <w:rPr>
          <w:rFonts w:ascii="Times New Roman" w:hAnsi="Times New Roman" w:cs="Times New Roman"/>
          <w:sz w:val="28"/>
        </w:rPr>
        <w:t xml:space="preserve"> м</w:t>
      </w:r>
      <w:r w:rsidRPr="004F722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413277" w:rsidRPr="00270154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Остров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участок суши (</w:t>
      </w:r>
      <w:r w:rsidRPr="0005778A">
        <w:rPr>
          <w:rFonts w:ascii="Times New Roman" w:hAnsi="Times New Roman" w:cs="Times New Roman"/>
          <w:sz w:val="28"/>
        </w:rPr>
        <w:t>естественного</w:t>
      </w:r>
      <w:r>
        <w:rPr>
          <w:rFonts w:ascii="Times New Roman" w:hAnsi="Times New Roman" w:cs="Times New Roman"/>
          <w:sz w:val="28"/>
        </w:rPr>
        <w:t xml:space="preserve"> или искусственного</w:t>
      </w:r>
      <w:r w:rsidRPr="0005778A">
        <w:rPr>
          <w:rFonts w:ascii="Times New Roman" w:hAnsi="Times New Roman" w:cs="Times New Roman"/>
          <w:sz w:val="28"/>
        </w:rPr>
        <w:t xml:space="preserve"> происхождения) в океане, море или реке, окружённый со всех сторон водой и постоянно возвышающийся над водой даже в период наибольшего прилива</w:t>
      </w:r>
      <w:r>
        <w:rPr>
          <w:rFonts w:ascii="Times New Roman" w:hAnsi="Times New Roman" w:cs="Times New Roman"/>
          <w:sz w:val="28"/>
        </w:rPr>
        <w:t>.</w:t>
      </w:r>
    </w:p>
    <w:p w:rsidR="00413277" w:rsidRPr="00270154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Порт</w:t>
      </w:r>
      <w:r>
        <w:rPr>
          <w:rFonts w:ascii="Times New Roman" w:hAnsi="Times New Roman" w:cs="Times New Roman"/>
          <w:b/>
          <w:sz w:val="28"/>
        </w:rPr>
        <w:t>:</w:t>
      </w:r>
      <w:r w:rsidRPr="000577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сооружение</w:t>
      </w:r>
      <w:r w:rsidRPr="0005778A">
        <w:rPr>
          <w:rFonts w:ascii="Times New Roman" w:hAnsi="Times New Roman" w:cs="Times New Roman"/>
          <w:sz w:val="28"/>
        </w:rPr>
        <w:t xml:space="preserve">, расположенное вблизи </w:t>
      </w:r>
      <w:hyperlink r:id="rId10" w:tooltip="Берег" w:history="1">
        <w:r w:rsidRPr="0005778A">
          <w:rPr>
            <w:rFonts w:ascii="Times New Roman" w:hAnsi="Times New Roman" w:cs="Times New Roman"/>
            <w:sz w:val="28"/>
          </w:rPr>
          <w:t>берега</w:t>
        </w:r>
      </w:hyperlink>
      <w:r w:rsidRPr="0005778A">
        <w:rPr>
          <w:rFonts w:ascii="Times New Roman" w:hAnsi="Times New Roman" w:cs="Times New Roman"/>
          <w:sz w:val="28"/>
        </w:rPr>
        <w:t xml:space="preserve"> </w:t>
      </w:r>
      <w:hyperlink r:id="rId11" w:tooltip="Море" w:history="1">
        <w:r w:rsidRPr="0005778A">
          <w:rPr>
            <w:rFonts w:ascii="Times New Roman" w:hAnsi="Times New Roman" w:cs="Times New Roman"/>
            <w:sz w:val="28"/>
          </w:rPr>
          <w:t>моря</w:t>
        </w:r>
      </w:hyperlink>
      <w:r w:rsidRPr="0005778A">
        <w:rPr>
          <w:rFonts w:ascii="Times New Roman" w:hAnsi="Times New Roman" w:cs="Times New Roman"/>
          <w:sz w:val="28"/>
        </w:rPr>
        <w:t xml:space="preserve"> или </w:t>
      </w:r>
      <w:hyperlink r:id="rId12" w:tooltip="Река" w:history="1">
        <w:r w:rsidRPr="0005778A">
          <w:rPr>
            <w:rFonts w:ascii="Times New Roman" w:hAnsi="Times New Roman" w:cs="Times New Roman"/>
            <w:sz w:val="28"/>
          </w:rPr>
          <w:t>реки</w:t>
        </w:r>
      </w:hyperlink>
      <w:r w:rsidRPr="0005778A">
        <w:rPr>
          <w:rFonts w:ascii="Times New Roman" w:hAnsi="Times New Roman" w:cs="Times New Roman"/>
          <w:sz w:val="28"/>
        </w:rPr>
        <w:t xml:space="preserve">, устроенное для стоянки </w:t>
      </w:r>
      <w:hyperlink r:id="rId13" w:tooltip="Корабль" w:history="1">
        <w:r w:rsidRPr="0005778A">
          <w:rPr>
            <w:rFonts w:ascii="Times New Roman" w:hAnsi="Times New Roman" w:cs="Times New Roman"/>
            <w:sz w:val="28"/>
          </w:rPr>
          <w:t>кораблей</w:t>
        </w:r>
      </w:hyperlink>
      <w:r w:rsidRPr="0005778A">
        <w:rPr>
          <w:rFonts w:ascii="Times New Roman" w:hAnsi="Times New Roman" w:cs="Times New Roman"/>
          <w:sz w:val="28"/>
        </w:rPr>
        <w:t xml:space="preserve"> и </w:t>
      </w:r>
      <w:hyperlink r:id="rId14" w:tooltip="Судно" w:history="1">
        <w:r w:rsidRPr="0005778A">
          <w:rPr>
            <w:rFonts w:ascii="Times New Roman" w:hAnsi="Times New Roman" w:cs="Times New Roman"/>
            <w:sz w:val="28"/>
          </w:rPr>
          <w:t>судов</w:t>
        </w:r>
      </w:hyperlink>
      <w:r w:rsidRPr="0005778A">
        <w:rPr>
          <w:rFonts w:ascii="Times New Roman" w:hAnsi="Times New Roman" w:cs="Times New Roman"/>
          <w:sz w:val="28"/>
        </w:rPr>
        <w:t xml:space="preserve">, имеющее комплекс специальных </w:t>
      </w:r>
      <w:hyperlink r:id="rId15" w:tooltip="Сооружение" w:history="1">
        <w:r w:rsidRPr="0005778A">
          <w:rPr>
            <w:rFonts w:ascii="Times New Roman" w:hAnsi="Times New Roman" w:cs="Times New Roman"/>
            <w:sz w:val="28"/>
          </w:rPr>
          <w:t>сооружений</w:t>
        </w:r>
      </w:hyperlink>
      <w:r w:rsidRPr="0005778A">
        <w:rPr>
          <w:rFonts w:ascii="Times New Roman" w:hAnsi="Times New Roman" w:cs="Times New Roman"/>
          <w:sz w:val="28"/>
        </w:rPr>
        <w:t xml:space="preserve"> для их обслуживания</w:t>
      </w:r>
      <w:r>
        <w:rPr>
          <w:rFonts w:ascii="Times New Roman" w:hAnsi="Times New Roman" w:cs="Times New Roman"/>
          <w:sz w:val="28"/>
        </w:rPr>
        <w:t>.</w:t>
      </w:r>
    </w:p>
    <w:p w:rsidR="00413277" w:rsidRPr="00270154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B46402">
        <w:rPr>
          <w:rFonts w:ascii="Times New Roman" w:hAnsi="Times New Roman" w:cs="Times New Roman"/>
          <w:b/>
          <w:sz w:val="28"/>
        </w:rPr>
        <w:t>Парк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05778A">
        <w:rPr>
          <w:rFonts w:ascii="Times New Roman" w:hAnsi="Times New Roman" w:cs="Times New Roman"/>
          <w:sz w:val="28"/>
        </w:rPr>
        <w:t xml:space="preserve">предназначенная для отдыха открытая </w:t>
      </w:r>
      <w:hyperlink r:id="rId16" w:tooltip="Зелёные насаждения" w:history="1">
        <w:r w:rsidRPr="0005778A">
          <w:rPr>
            <w:rFonts w:ascii="Times New Roman" w:hAnsi="Times New Roman" w:cs="Times New Roman"/>
            <w:sz w:val="28"/>
          </w:rPr>
          <w:t>озеленённая</w:t>
        </w:r>
      </w:hyperlink>
      <w:r w:rsidRPr="0005778A">
        <w:rPr>
          <w:rFonts w:ascii="Times New Roman" w:hAnsi="Times New Roman" w:cs="Times New Roman"/>
          <w:sz w:val="28"/>
        </w:rPr>
        <w:t xml:space="preserve"> </w:t>
      </w:r>
      <w:hyperlink r:id="rId17" w:tooltip="Территория" w:history="1">
        <w:r w:rsidRPr="0005778A">
          <w:rPr>
            <w:rFonts w:ascii="Times New Roman" w:hAnsi="Times New Roman" w:cs="Times New Roman"/>
            <w:sz w:val="28"/>
          </w:rPr>
          <w:t>территория</w:t>
        </w:r>
      </w:hyperlink>
      <w:r>
        <w:rPr>
          <w:rFonts w:ascii="Times New Roman" w:hAnsi="Times New Roman" w:cs="Times New Roman"/>
          <w:sz w:val="28"/>
        </w:rPr>
        <w:t>. Площадь территории парков следует принимать не менее: городских парков – 15 га, парков планировочных районов – 10 га.</w:t>
      </w:r>
    </w:p>
    <w:p w:rsidR="00413277" w:rsidRPr="00B46402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B46402">
        <w:rPr>
          <w:rFonts w:ascii="Times New Roman" w:hAnsi="Times New Roman" w:cs="Times New Roman"/>
          <w:b/>
          <w:sz w:val="28"/>
        </w:rPr>
        <w:t>Сад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территория, с</w:t>
      </w:r>
      <w:r w:rsidRPr="00AC6A8D">
        <w:rPr>
          <w:rFonts w:ascii="Times New Roman" w:hAnsi="Times New Roman" w:cs="Times New Roman"/>
          <w:sz w:val="28"/>
        </w:rPr>
        <w:t xml:space="preserve"> высажен</w:t>
      </w:r>
      <w:r>
        <w:rPr>
          <w:rFonts w:ascii="Times New Roman" w:hAnsi="Times New Roman" w:cs="Times New Roman"/>
          <w:sz w:val="28"/>
        </w:rPr>
        <w:t>н</w:t>
      </w:r>
      <w:r w:rsidRPr="00AC6A8D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ми декоративными</w:t>
      </w:r>
      <w:r w:rsidRPr="00AC6A8D">
        <w:rPr>
          <w:rFonts w:ascii="Times New Roman" w:hAnsi="Times New Roman" w:cs="Times New Roman"/>
          <w:sz w:val="28"/>
        </w:rPr>
        <w:t xml:space="preserve"> либо </w:t>
      </w:r>
      <w:r>
        <w:rPr>
          <w:rFonts w:ascii="Times New Roman" w:hAnsi="Times New Roman" w:cs="Times New Roman"/>
          <w:sz w:val="28"/>
        </w:rPr>
        <w:t>плодовыми</w:t>
      </w:r>
      <w:r w:rsidRPr="00AC6A8D">
        <w:rPr>
          <w:rFonts w:ascii="Times New Roman" w:hAnsi="Times New Roman" w:cs="Times New Roman"/>
          <w:sz w:val="28"/>
        </w:rPr>
        <w:t xml:space="preserve"> деревья</w:t>
      </w:r>
      <w:r>
        <w:rPr>
          <w:rFonts w:ascii="Times New Roman" w:hAnsi="Times New Roman" w:cs="Times New Roman"/>
          <w:sz w:val="28"/>
        </w:rPr>
        <w:t>ми, кустарниками, цветами.</w:t>
      </w:r>
      <w:r w:rsidRPr="009D02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Площадь территории садов жилых районов следует принимать не менее 3 га.</w:t>
      </w:r>
    </w:p>
    <w:p w:rsidR="00413277" w:rsidRPr="007E0BD2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Pr="00B46402">
        <w:rPr>
          <w:rFonts w:ascii="Times New Roman" w:hAnsi="Times New Roman" w:cs="Times New Roman"/>
          <w:b/>
          <w:sz w:val="28"/>
        </w:rPr>
        <w:t>Сквер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AC6A8D">
        <w:rPr>
          <w:rFonts w:ascii="Times New Roman" w:hAnsi="Times New Roman" w:cs="Times New Roman"/>
          <w:sz w:val="28"/>
        </w:rPr>
        <w:t>благоустроенная и озеленённая территория внутри жилой или промышленной застройки</w:t>
      </w:r>
      <w:r>
        <w:rPr>
          <w:rFonts w:ascii="Times New Roman" w:hAnsi="Times New Roman" w:cs="Times New Roman"/>
          <w:sz w:val="28"/>
        </w:rPr>
        <w:t>. Площадь территории скверов следует принимать не менее 0.5 га.</w:t>
      </w:r>
    </w:p>
    <w:p w:rsidR="00413277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Территория линейного объекта: </w:t>
      </w:r>
      <w:r w:rsidRPr="007E0BD2">
        <w:rPr>
          <w:rFonts w:ascii="Times New Roman" w:hAnsi="Times New Roman" w:cs="Times New Roman"/>
          <w:sz w:val="28"/>
        </w:rPr>
        <w:t>территория занятая линейным объектом и (или) предназначенная для размещения линейного объекта.</w:t>
      </w:r>
    </w:p>
    <w:p w:rsidR="00413277" w:rsidRPr="00C74B23" w:rsidRDefault="00413277" w:rsidP="0041327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C74B23">
        <w:rPr>
          <w:rFonts w:ascii="Times New Roman" w:hAnsi="Times New Roman" w:cs="Times New Roman"/>
          <w:b/>
          <w:sz w:val="28"/>
        </w:rPr>
        <w:t>Территория садоводческого, огороднического или дачного некоммерческого объединения граждан:</w:t>
      </w:r>
      <w:r w:rsidRPr="00C74B23">
        <w:rPr>
          <w:rFonts w:ascii="Times New Roman" w:hAnsi="Times New Roman" w:cs="Times New Roman"/>
          <w:sz w:val="28"/>
        </w:rPr>
        <w:t xml:space="preserve"> земельный участок или совокупность земельных участков, предоставленных для веден</w:t>
      </w:r>
      <w:r>
        <w:rPr>
          <w:rFonts w:ascii="Times New Roman" w:hAnsi="Times New Roman" w:cs="Times New Roman"/>
          <w:sz w:val="28"/>
        </w:rPr>
        <w:t>ия садоводства, огородничества или</w:t>
      </w:r>
      <w:r w:rsidRPr="00C74B23">
        <w:rPr>
          <w:rFonts w:ascii="Times New Roman" w:hAnsi="Times New Roman" w:cs="Times New Roman"/>
          <w:sz w:val="28"/>
        </w:rPr>
        <w:t xml:space="preserve"> дачного хозяйства садоводческим, огородническим или дачным некоммерческим товариществам, садоводческим, огородническим или дачным потребительским кооперативам, садоводческим, огородническим или дачным некоммерческим партнерствам. В границах территории садоводческого, огороднического или дачного некоммерческого объединения граждан документацией по планировке территории выделяются территории общего пользования.</w:t>
      </w:r>
    </w:p>
    <w:p w:rsidR="007F0215" w:rsidRDefault="007F0215">
      <w:bookmarkStart w:id="0" w:name="_GoBack"/>
      <w:bookmarkEnd w:id="0"/>
    </w:p>
    <w:sectPr w:rsidR="007F0215" w:rsidSect="00917D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1732"/>
    <w:multiLevelType w:val="hybridMultilevel"/>
    <w:tmpl w:val="965A630A"/>
    <w:lvl w:ilvl="0" w:tplc="0C207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15B2"/>
    <w:multiLevelType w:val="hybridMultilevel"/>
    <w:tmpl w:val="7ADCC0B6"/>
    <w:lvl w:ilvl="0" w:tplc="FAEA8172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A2"/>
    <w:rsid w:val="00057832"/>
    <w:rsid w:val="001665FC"/>
    <w:rsid w:val="0036066C"/>
    <w:rsid w:val="00413277"/>
    <w:rsid w:val="006A47E9"/>
    <w:rsid w:val="00733CA6"/>
    <w:rsid w:val="007F0215"/>
    <w:rsid w:val="0087487C"/>
    <w:rsid w:val="00917DA2"/>
    <w:rsid w:val="00BF3520"/>
    <w:rsid w:val="00CD5A97"/>
    <w:rsid w:val="00CE71CE"/>
    <w:rsid w:val="00D42E85"/>
    <w:rsid w:val="00DC1104"/>
    <w:rsid w:val="00F16DC4"/>
    <w:rsid w:val="00F2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D1E2-08C4-4A9E-92F1-4F855521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0%BE%D1%80%D0%BE%D0%B4%D1%81%D0%BA%D0%B0%D1%8F_%D0%B7%D0%B0%D1%81%D1%82%D1%80%D0%BE%D0%B9%D0%BA%D0%B0&amp;action=edit&amp;redlink=1" TargetMode="External"/><Relationship Id="rId13" Type="http://schemas.openxmlformats.org/officeDocument/2006/relationships/hyperlink" Target="https://ru.wikipedia.org/wiki/%D0%9A%D0%BE%D1%80%D0%B0%D0%B1%D0%BB%D1%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ng-enc.ru/z/zemlya/" TargetMode="External"/><Relationship Id="rId12" Type="http://schemas.openxmlformats.org/officeDocument/2006/relationships/hyperlink" Target="https://ru.wikipedia.org/wiki/%D0%A0%D0%B5%D0%BA%D0%B0" TargetMode="External"/><Relationship Id="rId17" Type="http://schemas.openxmlformats.org/officeDocument/2006/relationships/hyperlink" Target="https://ru.wikipedia.org/wiki/%D0%A2%D0%B5%D1%80%D1%80%D0%B8%D1%82%D0%BE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5%D0%BB%D1%91%D0%BD%D1%8B%D0%B5_%D0%BD%D0%B0%D1%81%D0%B0%D0%B6%D0%B4%D0%B5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ing-enc.ru/n/nedra/" TargetMode="External"/><Relationship Id="rId11" Type="http://schemas.openxmlformats.org/officeDocument/2006/relationships/hyperlink" Target="https://ru.wikipedia.org/wiki/%D0%9C%D0%BE%D1%80%D0%B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1%D0%BE%D0%BE%D1%80%D1%83%D0%B6%D0%B5%D0%BD%D0%B8%D0%B5" TargetMode="External"/><Relationship Id="rId10" Type="http://schemas.openxmlformats.org/officeDocument/2006/relationships/hyperlink" Target="https://ru.wikipedia.org/wiki/%D0%91%D0%B5%D1%80%D0%B5%D0%B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1%80%D0%BA" TargetMode="External"/><Relationship Id="rId14" Type="http://schemas.openxmlformats.org/officeDocument/2006/relationships/hyperlink" Target="https://ru.wikipedia.org/wiki/%D0%A1%D1%83%D0%B4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Аникеенко Валентина Сергеевна</dc:creator>
  <cp:keywords/>
  <dc:description/>
  <cp:lastModifiedBy>Нестеров Сергей Сергеевич</cp:lastModifiedBy>
  <cp:revision>3</cp:revision>
  <dcterms:created xsi:type="dcterms:W3CDTF">2016-09-19T13:37:00Z</dcterms:created>
  <dcterms:modified xsi:type="dcterms:W3CDTF">2016-09-19T14:29:00Z</dcterms:modified>
</cp:coreProperties>
</file>