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F5" w:rsidRDefault="005A1BF5">
      <w:pPr>
        <w:pStyle w:val="1"/>
      </w:pPr>
      <w:bookmarkStart w:id="0" w:name="anchor0"/>
      <w:bookmarkStart w:id="1" w:name="_GoBack"/>
      <w:bookmarkEnd w:id="0"/>
      <w:bookmarkEnd w:id="1"/>
    </w:p>
    <w:p w:rsidR="005A1BF5" w:rsidRDefault="00587D3A">
      <w:pPr>
        <w:pStyle w:val="1"/>
      </w:pPr>
      <w:r>
        <w:t>Письмо Министерства строительства и жилищно-коммунального хозяйства РФ от 20 июня 2023 г. N 36088-СМ/08</w:t>
      </w:r>
    </w:p>
    <w:p w:rsidR="005A1BF5" w:rsidRDefault="005A1BF5">
      <w:pPr>
        <w:pStyle w:val="a3"/>
      </w:pPr>
    </w:p>
    <w:p w:rsidR="005A1BF5" w:rsidRDefault="00587D3A">
      <w:pPr>
        <w:pStyle w:val="a3"/>
      </w:pPr>
      <w:r>
        <w:t xml:space="preserve">Министерство строительства и жилищно-коммунального хозяйства Российской </w:t>
      </w:r>
      <w:r>
        <w:t xml:space="preserve">Федерации в соответствии с пунктом 3 раздела I протокола заседания Президиума (штаба) Правительственной комиссии по региональному развитию в Российской Федерации от 11 мая 2023 г. N 26 направляет </w:t>
      </w:r>
      <w:hyperlink r:id="rId6" w:history="1">
        <w:r>
          <w:t>информационную справку</w:t>
        </w:r>
      </w:hyperlink>
      <w:r>
        <w:t xml:space="preserve"> о принят</w:t>
      </w:r>
      <w:r>
        <w:t>ых в 2023 году нормативных правовых актах в сфере градостроительной деятельности в части сокращения инвестиционно-строительного цикла (далее - информационная справка).</w:t>
      </w:r>
    </w:p>
    <w:p w:rsidR="005A1BF5" w:rsidRDefault="005A1BF5">
      <w:pPr>
        <w:pStyle w:val="a3"/>
      </w:pPr>
    </w:p>
    <w:p w:rsidR="005A1BF5" w:rsidRDefault="00587D3A">
      <w:pPr>
        <w:pStyle w:val="a3"/>
      </w:pPr>
      <w:r>
        <w:t>Приложение: информационная справка на 15 л. в 1 экз.</w:t>
      </w:r>
    </w:p>
    <w:p w:rsidR="005A1BF5" w:rsidRDefault="005A1BF5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5A1BF5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A1BF5">
            <w:pPr>
              <w:pStyle w:val="a3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right"/>
            </w:pPr>
            <w:r>
              <w:t>С.Г. Музыченко</w:t>
            </w:r>
          </w:p>
        </w:tc>
      </w:tr>
    </w:tbl>
    <w:p w:rsidR="00000000" w:rsidRDefault="00587D3A">
      <w:pPr>
        <w:sectPr w:rsidR="00000000">
          <w:headerReference w:type="default" r:id="rId7"/>
          <w:footerReference w:type="default" r:id="rId8"/>
          <w:pgSz w:w="11906" w:h="16838"/>
          <w:pgMar w:top="794" w:right="794" w:bottom="794" w:left="794" w:header="720" w:footer="720" w:gutter="0"/>
          <w:cols w:space="720"/>
        </w:sectPr>
      </w:pPr>
    </w:p>
    <w:p w:rsidR="005A1BF5" w:rsidRDefault="005A1BF5">
      <w:pPr>
        <w:pStyle w:val="Standard"/>
      </w:pPr>
    </w:p>
    <w:p w:rsidR="005A1BF5" w:rsidRDefault="005A1BF5">
      <w:pPr>
        <w:pStyle w:val="a3"/>
      </w:pPr>
    </w:p>
    <w:p w:rsidR="005A1BF5" w:rsidRDefault="00587D3A">
      <w:pPr>
        <w:pStyle w:val="1"/>
      </w:pPr>
      <w:bookmarkStart w:id="2" w:name="anchor1000"/>
      <w:bookmarkEnd w:id="2"/>
      <w:r>
        <w:t>Информационная справка о принятых в 2023 году нормативных правовых актах в сфере градостроительной деятельности</w:t>
      </w:r>
    </w:p>
    <w:p w:rsidR="005A1BF5" w:rsidRDefault="005A1BF5">
      <w:pPr>
        <w:pStyle w:val="a3"/>
      </w:pPr>
    </w:p>
    <w:tbl>
      <w:tblPr>
        <w:tblW w:w="153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79"/>
        <w:gridCol w:w="8079"/>
        <w:gridCol w:w="6805"/>
      </w:tblGrid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3" w:name="anchor99"/>
            <w:bookmarkEnd w:id="3"/>
            <w:r>
              <w:t>N</w:t>
            </w:r>
          </w:p>
          <w:p w:rsidR="005A1BF5" w:rsidRDefault="00587D3A">
            <w:pPr>
              <w:pStyle w:val="a3"/>
              <w:ind w:firstLine="0"/>
              <w:jc w:val="center"/>
            </w:pPr>
            <w:r>
              <w:t>п/п</w:t>
            </w:r>
          </w:p>
        </w:tc>
        <w:tc>
          <w:tcPr>
            <w:tcW w:w="81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68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r>
              <w:t>Краткая информация о содержании нормативного правового акта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153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1"/>
            </w:pPr>
            <w:bookmarkStart w:id="4" w:name="anchor1100"/>
            <w:bookmarkEnd w:id="4"/>
            <w:r>
              <w:t xml:space="preserve">ПОСТАНОВЛЕНИЯ ПРАВИТЕЛЬСТВА </w:t>
            </w:r>
            <w:r>
              <w:t>РОССИЙСКОЙ ФЕДЕРАЦИИ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5" w:name="anchor1001"/>
            <w:bookmarkEnd w:id="5"/>
            <w:r>
              <w:t>1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9" w:history="1">
              <w:r>
                <w:t>Постановление</w:t>
              </w:r>
            </w:hyperlink>
            <w:r>
              <w:t xml:space="preserve"> Правительства Российской Федерации от 8 февраля 2023 г. N 176 "О внесении изменений в некоторые акты Правительства Российской Федерации" (далее </w:t>
            </w:r>
            <w:r>
              <w:t>- постановление N 176).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>Предусмотрена возможность направления документации по планировке территории в электронной форме.</w:t>
            </w:r>
          </w:p>
          <w:p w:rsidR="005A1BF5" w:rsidRDefault="00587D3A">
            <w:pPr>
              <w:pStyle w:val="a3"/>
              <w:ind w:firstLine="0"/>
            </w:pPr>
            <w:hyperlink r:id="rId10" w:history="1">
              <w:r>
                <w:t>Постановлением</w:t>
              </w:r>
            </w:hyperlink>
            <w:r>
              <w:t xml:space="preserve"> N 176 предусмотрено: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дополнение возможности </w:t>
            </w:r>
            <w:r>
              <w:t>направления документации по планировке территории в форме электронного документа, в том числе посредством федеральной государственной информационной системы "</w:t>
            </w:r>
            <w:hyperlink r:id="rId11" w:history="1">
              <w:r>
                <w:t>Единый портал</w:t>
              </w:r>
            </w:hyperlink>
            <w:r>
              <w:t xml:space="preserve"> государственных и муниципальных услуг (фун</w:t>
            </w:r>
            <w:r>
              <w:t>кций)" (ЕПГУ);</w:t>
            </w:r>
          </w:p>
          <w:p w:rsidR="005A1BF5" w:rsidRDefault="00587D3A">
            <w:pPr>
              <w:pStyle w:val="a3"/>
              <w:ind w:firstLine="0"/>
            </w:pPr>
            <w:r>
              <w:t>при наличии в материалах сведений, доступ к которым ограничен в соответствии с законодательством Российской Федерации, такие документы представляются на бумажном или электронном носителе с соблюдением требований законодательства Российской Ф</w:t>
            </w:r>
            <w:r>
              <w:t>едерации о защите государственной тайны;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учтены внесенные </w:t>
            </w:r>
            <w:hyperlink r:id="rId12" w:history="1">
              <w:r>
                <w:t>постановлением</w:t>
              </w:r>
            </w:hyperlink>
            <w:r>
              <w:t xml:space="preserve"> Правительства Российской Федерации от 28 июля 2022 г. N 1348 "О внесении изменений в постановление Правительс</w:t>
            </w:r>
            <w:r>
              <w:t xml:space="preserve">тва Российской Федерации от 25 декабря 2021 г. N 2490" изменения в </w:t>
            </w:r>
            <w:hyperlink r:id="rId13" w:history="1">
              <w:r>
                <w:t>Исчерпывающий перечень</w:t>
              </w:r>
            </w:hyperlink>
            <w:r>
              <w:t xml:space="preserve"> - подтверждение факта соблюдения процедуры согласования ДПТ, предусмотренной </w:t>
            </w:r>
            <w:hyperlink r:id="rId14" w:history="1">
              <w:r>
                <w:t>ГрК</w:t>
              </w:r>
            </w:hyperlink>
            <w:r>
              <w:t xml:space="preserve"> РФ, без приложения соответствующих писем уполномоченных органов государственной власти;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приведение сроков подготовки и утверждения ДПТ в соответствие с </w:t>
            </w:r>
            <w:hyperlink r:id="rId15" w:history="1">
              <w:r>
                <w:t>ГрК</w:t>
              </w:r>
            </w:hyperlink>
            <w:r>
              <w:t xml:space="preserve"> РФ.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Принятие </w:t>
            </w:r>
            <w:hyperlink r:id="rId16" w:history="1">
              <w:r>
                <w:t>постановления</w:t>
              </w:r>
            </w:hyperlink>
            <w:r>
              <w:t xml:space="preserve"> N 176 безусловно повлияет на сокращение инвестиционно-строительного цикла.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6" w:name="anchor1002"/>
            <w:bookmarkEnd w:id="6"/>
            <w:r>
              <w:lastRenderedPageBreak/>
              <w:t>2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17" w:history="1">
              <w:r>
                <w:t>Постановление</w:t>
              </w:r>
            </w:hyperlink>
            <w:r>
              <w:t xml:space="preserve"> Правительства Российской Федерации от 10 февраля 2023 г. N 192 "О внесении изменений в постановление Правительства Российской Федерации от 12 ноября 2020 г. N 1816" (далее - постановление N 192).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>Для трамв</w:t>
            </w:r>
            <w:r>
              <w:t>айных путей исключена необходимость получения разрешения на строительство и подготовки ДПТ.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Согласно </w:t>
            </w:r>
            <w:hyperlink r:id="rId18" w:history="1">
              <w:r>
                <w:t>постановлению</w:t>
              </w:r>
            </w:hyperlink>
            <w:r>
              <w:t xml:space="preserve"> N 192:</w:t>
            </w:r>
          </w:p>
          <w:p w:rsidR="005A1BF5" w:rsidRDefault="00587D3A">
            <w:pPr>
              <w:pStyle w:val="a3"/>
              <w:ind w:firstLine="0"/>
            </w:pPr>
            <w:r>
              <w:t>не требуется подготовка ДПТ для строительства, реконструкции</w:t>
            </w:r>
            <w:r>
              <w:t xml:space="preserve"> трамвайных путей, контактных сетей трамвайных линий;</w:t>
            </w:r>
          </w:p>
          <w:p w:rsidR="005A1BF5" w:rsidRDefault="00587D3A">
            <w:pPr>
              <w:pStyle w:val="a3"/>
              <w:ind w:firstLine="0"/>
            </w:pPr>
            <w:r>
              <w:t>не требуется получение разрешения на строительство трамвайных путей, контактных сетей трамвайных линий.</w:t>
            </w:r>
          </w:p>
          <w:p w:rsidR="005A1BF5" w:rsidRDefault="00587D3A">
            <w:pPr>
              <w:pStyle w:val="a3"/>
              <w:ind w:firstLine="0"/>
            </w:pPr>
            <w:r>
              <w:t>Принятые изменения окажут положительное влияние на сроки проектирования и строительства трамвайных</w:t>
            </w:r>
            <w:r>
              <w:t xml:space="preserve"> путей, что позволить ускорить развитие трамвайной сети в городах, а также реконструировать существующие трамвайные пути в кратчайшие сроки.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7" w:name="anchor1003"/>
            <w:bookmarkEnd w:id="7"/>
            <w:r>
              <w:t>3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19" w:history="1">
              <w:r>
                <w:t>Постановление</w:t>
              </w:r>
            </w:hyperlink>
            <w:r>
              <w:t xml:space="preserve"> Правительства Российской</w:t>
            </w:r>
            <w:r>
              <w:t xml:space="preserve"> Федерации от 15 февраля 2023 г. N 223</w:t>
            </w:r>
          </w:p>
          <w:p w:rsidR="005A1BF5" w:rsidRDefault="00587D3A">
            <w:pPr>
              <w:pStyle w:val="a3"/>
              <w:ind w:firstLine="0"/>
            </w:pPr>
            <w:r>
              <w:t>"Об утверждении особенностей проведения государственной экспертизы</w:t>
            </w:r>
          </w:p>
          <w:p w:rsidR="005A1BF5" w:rsidRDefault="00587D3A">
            <w:pPr>
              <w:pStyle w:val="a3"/>
              <w:ind w:firstLine="0"/>
            </w:pPr>
            <w:r>
              <w:t>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</w:t>
            </w:r>
            <w:r>
              <w:t>) с особым статусом, необходимых для обеспечения обороноспособности и безопасности государства,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</w:t>
            </w:r>
            <w:r>
              <w:t>ю" (далее - постановление N 223).</w:t>
            </w:r>
          </w:p>
          <w:p w:rsidR="005A1BF5" w:rsidRDefault="00587D3A">
            <w:pPr>
              <w:pStyle w:val="a3"/>
              <w:ind w:firstLine="0"/>
            </w:pPr>
            <w:hyperlink r:id="rId20" w:history="1">
              <w:r>
                <w:t>Постановление</w:t>
              </w:r>
            </w:hyperlink>
            <w:r>
              <w:t xml:space="preserve"> N 223 действует до 31 декабря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>Установлены особенности строительства объектов с особым статусом, необходимых для обеспечения об</w:t>
            </w:r>
            <w:r>
              <w:t xml:space="preserve">ороноспособности и безопасности государства </w:t>
            </w:r>
            <w:hyperlink r:id="rId21" w:history="1">
              <w:r>
                <w:t>Постановлением</w:t>
              </w:r>
            </w:hyperlink>
            <w:r>
              <w:t xml:space="preserve"> N 223 предусматриваются следующие особенности:</w:t>
            </w:r>
          </w:p>
          <w:p w:rsidR="005A1BF5" w:rsidRDefault="00587D3A">
            <w:pPr>
              <w:pStyle w:val="a3"/>
              <w:ind w:firstLine="0"/>
            </w:pPr>
            <w:r>
              <w:t xml:space="preserve">- при проведении государственной экспертизы проектной документации объектов </w:t>
            </w:r>
            <w:r>
              <w:t>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не проводится государственная экологическа</w:t>
            </w:r>
            <w:r>
              <w:t>я экспертиза;</w:t>
            </w:r>
          </w:p>
          <w:p w:rsidR="005A1BF5" w:rsidRDefault="00587D3A">
            <w:pPr>
              <w:pStyle w:val="a3"/>
              <w:ind w:firstLine="0"/>
            </w:pPr>
            <w:r>
              <w:t>- по решению застройщика, технического заказчика государственная экспертиза проектной документации проводится в отношении отдельных разделов проектной документации, в том числе подготовленной применительно к отдельным этапам строительства, ре</w:t>
            </w:r>
            <w:r>
              <w:t>конструкции объектов капитального строительства (при этом этапом строительства является совокупность предусмотренных отдельными разделами проектной документации строительно-монтажных работ, результатом которых является часть объекта капитального строительс</w:t>
            </w:r>
            <w:r>
              <w:t xml:space="preserve">тва, определяемая по объему или функциональному </w:t>
            </w:r>
            <w:r>
              <w:lastRenderedPageBreak/>
              <w:t>назначению, и которые могут быть выполнены при отсутствии иных разделов проектной документации);</w:t>
            </w:r>
          </w:p>
          <w:p w:rsidR="005A1BF5" w:rsidRDefault="00587D3A">
            <w:pPr>
              <w:pStyle w:val="a3"/>
              <w:ind w:firstLine="0"/>
            </w:pPr>
            <w:r>
              <w:t>- сокращен перечень документов, необходимых для получения разрешения на строительство, разрешения на ввод объек</w:t>
            </w:r>
            <w:r>
              <w:t>тов капитального строительства в эксплуатацию.</w:t>
            </w:r>
          </w:p>
          <w:p w:rsidR="005A1BF5" w:rsidRDefault="00587D3A">
            <w:pPr>
              <w:pStyle w:val="a3"/>
              <w:ind w:firstLine="0"/>
            </w:pPr>
            <w:hyperlink r:id="rId22" w:history="1">
              <w:r>
                <w:t>Постановление</w:t>
              </w:r>
            </w:hyperlink>
            <w:r>
              <w:t xml:space="preserve"> N 223 позволит избежать принятия нерациональных проектных решений на более ранней стадии архитектурно-строительного проек</w:t>
            </w:r>
            <w:r>
              <w:t>тирования, что, в свою очередь, позволит избежать дополнительных временных и финансовых издержек и приступить к строительству объектов капитального строительства на более ранней стадии, сократить перечень документов и процедур при реализации проектов по ст</w:t>
            </w:r>
            <w:r>
              <w:t>роительству, реконструкции объектов капитального строительства (сокращение инвестиционно-строительного цикла объектов капитального строительства минимум на 3 месяца).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8" w:name="anchor1004"/>
            <w:bookmarkEnd w:id="8"/>
            <w:r>
              <w:lastRenderedPageBreak/>
              <w:t>4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23" w:history="1">
              <w:r>
                <w:t>Постановлени</w:t>
              </w:r>
              <w:r>
                <w:t>е</w:t>
              </w:r>
            </w:hyperlink>
            <w:r>
              <w:t xml:space="preserve"> Правительства Российской Федерации от 25 марта 2023 г. N 474 "О внесении изменений в некоторые акты Правительства Российской Федерации" (далее - постановление N 474).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Установлен порядок признания решений, содержащихся в типовой проектной документации, </w:t>
            </w:r>
            <w:r>
              <w:t>типовыми проектными решениями.</w:t>
            </w:r>
          </w:p>
          <w:p w:rsidR="005A1BF5" w:rsidRDefault="00587D3A">
            <w:pPr>
              <w:pStyle w:val="a3"/>
              <w:ind w:firstLine="0"/>
            </w:pPr>
            <w:hyperlink r:id="rId24" w:history="1">
              <w:r>
                <w:t>Постановлением</w:t>
              </w:r>
            </w:hyperlink>
            <w:r>
              <w:t xml:space="preserve"> N 474 установлен порядок признания функционально-технологического, конструктивного, инженерно-технического и иного решения, содержащегос</w:t>
            </w:r>
            <w:r>
              <w:t>я в типовой проектной документации, типовым проектным решением, а также порядок признания проектной документации объекта индивидуального жилищного строительства типовой проектной документацией. Использование типовой проектной документации и типовых проектн</w:t>
            </w:r>
            <w:r>
              <w:t>ых решений способствует ускорению и удешевлению процесса проектирования и строительства объектов капитального строительства за счет возможности использования проектных решений, которые уже прошли оценку в рамках проведения государственной экспертизы проект</w:t>
            </w:r>
            <w:r>
              <w:t>ной документации.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9" w:name="anchor1005"/>
            <w:bookmarkEnd w:id="9"/>
            <w:r>
              <w:t>5</w:t>
            </w:r>
          </w:p>
        </w:tc>
        <w:tc>
          <w:tcPr>
            <w:tcW w:w="80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25" w:history="1">
              <w:r>
                <w:t>Постановление</w:t>
              </w:r>
            </w:hyperlink>
            <w:r>
              <w:t xml:space="preserve"> Правительства Российской Федерации от 30 марта 2023 г. N 515 "О внесении изменения в пункт 54 общих требований к организации и осуществлению регион</w:t>
            </w:r>
            <w:r>
              <w:t>ального государственного строительного надзора" (далее - постановление N 515).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>Общие требования к организации и осуществлению регионального государственного строительного надзора приведены в соответствие ГрК РФ в части выявления "самовольных" построек.</w:t>
            </w:r>
          </w:p>
          <w:p w:rsidR="005A1BF5" w:rsidRDefault="00587D3A">
            <w:pPr>
              <w:pStyle w:val="a3"/>
              <w:ind w:firstLine="0"/>
            </w:pPr>
            <w:r>
              <w:lastRenderedPageBreak/>
              <w:t>Вне</w:t>
            </w:r>
            <w:r>
              <w:t>сенными постановлением N 515 изменениями из перечня оснований для проведения контрольных мероприятий за объектами "самовольного" строительства исключено такое основание как истечение срока исполнения предписания. Данное изменение обусловлено тем, что в отн</w:t>
            </w:r>
            <w:r>
              <w:t xml:space="preserve">ошении таких объектов органы государственного строительного надзора согласно </w:t>
            </w:r>
            <w:hyperlink r:id="rId26" w:history="1">
              <w:r>
                <w:t>части 17 статьи 54</w:t>
              </w:r>
            </w:hyperlink>
            <w:r>
              <w:t xml:space="preserve"> ГрК РФ могут только направлять уведомления о выявлении самовольной постройки в орга</w:t>
            </w:r>
            <w:r>
              <w:t>ны местного самоуправления, выдача предписаний по таким объектам ГрК РФ не предусмотрена.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0" w:name="anchor1006"/>
            <w:bookmarkEnd w:id="10"/>
            <w:r>
              <w:lastRenderedPageBreak/>
              <w:t>6</w:t>
            </w:r>
          </w:p>
        </w:tc>
        <w:tc>
          <w:tcPr>
            <w:tcW w:w="80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27" w:history="1">
              <w:r>
                <w:t>Постановление</w:t>
              </w:r>
            </w:hyperlink>
            <w:r>
              <w:t xml:space="preserve"> Правительства Российской Федерации от 3 апреля 2023 г. N 530 "О внесении </w:t>
            </w:r>
            <w:r>
              <w:t>изменений в некоторые акты Правительства Российской Федерации" (далее - постановление N 530).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>Сокращены сроки подготовки и утверждения документации по планировке территории (ДПТ).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Для размещения объектов федерального значения, объектов, размещение которых </w:t>
            </w:r>
            <w:r>
              <w:t>планируется на территориях 2 и более субъектов Российской Федерации, объектов, размещение которых планируется на территории исторических поселений федерального значения сокращены с 20 до 15 рабочих дней сроки проверки ДПТ на соответствие требованиям, указа</w:t>
            </w:r>
            <w:r>
              <w:t xml:space="preserve">нным в </w:t>
            </w:r>
            <w:hyperlink r:id="rId28" w:history="1">
              <w:r>
                <w:t>части 10 статьи 45</w:t>
              </w:r>
            </w:hyperlink>
            <w:r>
              <w:t xml:space="preserve"> ГрК РФ и сроки принятия уполномоченным органом решения об утверждении (изменении) ДПТ и решения об отмене такой документации или ее отдельных частей, о п</w:t>
            </w:r>
            <w:r>
              <w:t>ризнании отдельных частей такой документации не подлежащими применению. Сокращение сроков утверждения ДПТ позволит раньше приступить к строительству объектов.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1" w:name="anchor1007"/>
            <w:bookmarkEnd w:id="11"/>
            <w:r>
              <w:t>7</w:t>
            </w:r>
          </w:p>
        </w:tc>
        <w:tc>
          <w:tcPr>
            <w:tcW w:w="80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29" w:history="1">
              <w:r>
                <w:t>Постановление</w:t>
              </w:r>
            </w:hyperlink>
            <w:r>
              <w:t xml:space="preserve"> Правит</w:t>
            </w:r>
            <w:r>
              <w:t>ельства Российской Федерации от 18 апреля 2023 г. N 616 "Об утверждении Правил аттестации физических лиц на право проведения строительного контроля в процессе строительства, реконструкции и капитального ремонта объектов капитального строительства на террит</w:t>
            </w:r>
            <w:r>
              <w:t>ориях Донецкой Народной Республики, Луганской Народной Республики, Запорожской области и Херсонской области" (далее - Правила N 616).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Утверждены </w:t>
            </w:r>
            <w:hyperlink r:id="rId30" w:history="1">
              <w:r>
                <w:t>Правила</w:t>
              </w:r>
            </w:hyperlink>
            <w:r>
              <w:t xml:space="preserve"> аттестации физических лиц на право проведения строительного контроля на территориях Донецкой Народной Республики, Луганской Народной Республики, Запорожской области и Херсонской области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 соответствии с </w:t>
            </w:r>
            <w:hyperlink r:id="rId31" w:history="1">
              <w:r>
                <w:t>Правилами</w:t>
              </w:r>
            </w:hyperlink>
            <w:r>
              <w:t xml:space="preserve"> N 616 аттестация проводится в отношении физических лиц, имеющих намерение получить право проведения строительного контроля, на территориях Донецкой и Луганской народных Республик, Запорожской и Херсонской </w:t>
            </w:r>
            <w:r>
              <w:t>областей.</w:t>
            </w:r>
          </w:p>
          <w:p w:rsidR="005A1BF5" w:rsidRDefault="00587D3A">
            <w:pPr>
              <w:pStyle w:val="a3"/>
              <w:ind w:firstLine="0"/>
            </w:pPr>
            <w:r>
              <w:lastRenderedPageBreak/>
              <w:t>Аттестация проводится в форме аттестационной сессии, включающей тестирование и письменный экзамен в форме практического задания.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Требования к претенденту для прохождения аттестации: наличие высшего образования, стаж работы не менее 2 лет, знание </w:t>
            </w:r>
            <w:r>
              <w:t>законодательства Российской Федерации о градостроительной деятельности, о техническом регулировании, о противодействии коррупции.</w:t>
            </w:r>
          </w:p>
          <w:p w:rsidR="005A1BF5" w:rsidRDefault="00587D3A">
            <w:pPr>
              <w:pStyle w:val="a3"/>
              <w:ind w:firstLine="0"/>
            </w:pPr>
            <w:hyperlink r:id="rId32" w:history="1">
              <w:r>
                <w:t>Правилами</w:t>
              </w:r>
            </w:hyperlink>
            <w:r>
              <w:t xml:space="preserve"> N 616 установлен перечень документов, п</w:t>
            </w:r>
            <w:r>
              <w:t>редоставляемых претендентом для прохождения аттестации.</w:t>
            </w:r>
          </w:p>
          <w:p w:rsidR="005A1BF5" w:rsidRDefault="00587D3A">
            <w:pPr>
              <w:pStyle w:val="a3"/>
              <w:ind w:firstLine="0"/>
            </w:pPr>
            <w:r>
              <w:t>Аттестация проводится Ростехнадзором, в состав аттестационной комиссии входят представители Минстроя России.</w:t>
            </w:r>
          </w:p>
          <w:p w:rsidR="005A1BF5" w:rsidRDefault="00587D3A">
            <w:pPr>
              <w:pStyle w:val="a3"/>
              <w:ind w:firstLine="0"/>
            </w:pPr>
            <w:r>
              <w:t>В рамках тестирования претенденту предлагается ответить на 80 вопросов.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На проведение </w:t>
            </w:r>
            <w:r>
              <w:t>тестирования отводится 3 часа, по истечении которых доступ к вопросам автоматически закрывается. В случае если по итогам проведения тестирования претендент дал не менее 65 правильных ответов на 80 вопросов, он допускается к письменному экзамену.</w:t>
            </w:r>
          </w:p>
          <w:p w:rsidR="005A1BF5" w:rsidRDefault="00587D3A">
            <w:pPr>
              <w:pStyle w:val="a3"/>
              <w:ind w:firstLine="0"/>
            </w:pPr>
            <w:r>
              <w:t>В рамках п</w:t>
            </w:r>
            <w:r>
              <w:t>исьменного экзамена претенденту предлагается одно практическое задание. На проведение письменного экзамена отводится 2 часа, по истечении которых доступ к практическому заданию автоматически закрывается.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Претендент вправе обжаловать решение аттестационной </w:t>
            </w:r>
            <w:r>
              <w:t>комиссии в течение 30 дней со дня принятия аттестационной комиссией решения.</w:t>
            </w:r>
          </w:p>
          <w:p w:rsidR="005A1BF5" w:rsidRDefault="00587D3A">
            <w:pPr>
              <w:pStyle w:val="a3"/>
              <w:ind w:firstLine="0"/>
            </w:pPr>
            <w:r>
              <w:t>По истечении месяца претендент имеет право повторно пройти аттестацию.</w:t>
            </w:r>
          </w:p>
          <w:p w:rsidR="005A1BF5" w:rsidRDefault="00587D3A">
            <w:pPr>
              <w:pStyle w:val="a3"/>
              <w:ind w:firstLine="0"/>
            </w:pPr>
            <w:r>
              <w:t>В течение 5 дней после принятого решения аттестующий орган выдает квалификационный аттестат или отказывает в</w:t>
            </w:r>
            <w:r>
              <w:t xml:space="preserve"> его выдаче. Аттестация специалистов строительного контроля позволит повысить качество проведения строительного контроля и, как следствие снизить количество нарушений при строительстве объектов.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2" w:name="anchor1008"/>
            <w:bookmarkEnd w:id="12"/>
            <w:r>
              <w:lastRenderedPageBreak/>
              <w:t>8</w:t>
            </w:r>
          </w:p>
        </w:tc>
        <w:tc>
          <w:tcPr>
            <w:tcW w:w="80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33" w:history="1">
              <w:r>
                <w:t>Постановление</w:t>
              </w:r>
            </w:hyperlink>
            <w:r>
              <w:t xml:space="preserve"> Правительства Российской Федерации от 26 апреля 2023 г. N 663 "Об утверждении Правил формирования единого реестра требований технических регламентов, санитарно-эпидемиологических требований, требований в области охраны окружаю</w:t>
            </w:r>
            <w:r>
              <w:t>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</w:t>
            </w:r>
            <w:r>
              <w:t>ктов электроэнергетики, требований антитеррористической защищенности объекта, лицензионных требований, посредством соблюдения которых обеспечивается безопасность зданий и сооружений, а также связанных с требованиями к зданиям и сооружениям процессов проект</w:t>
            </w:r>
            <w:r>
              <w:t>ирования (включая изыскания), строительства, монтажа, наладки, эксплуатации и утилизации (сноса), подлежащих применению на территориях Донецкой Народной Республики, Луганской Народной Республики, Запорожской области и Херсонской области" (далее - Правила N</w:t>
            </w:r>
            <w:r>
              <w:t> 663).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Утверждены </w:t>
            </w:r>
            <w:hyperlink r:id="rId34" w:history="1">
              <w:r>
                <w:t>правила</w:t>
              </w:r>
            </w:hyperlink>
            <w:r>
              <w:t xml:space="preserve"> формирования единого реестра требований в строительстве, подлежащих применению на территориях Донецкой Народной Республики, Луганской Народной Республики</w:t>
            </w:r>
            <w:r>
              <w:t>, Запорожской области и Херсонской области.</w:t>
            </w:r>
          </w:p>
          <w:p w:rsidR="005A1BF5" w:rsidRDefault="00587D3A">
            <w:pPr>
              <w:pStyle w:val="a3"/>
              <w:ind w:firstLine="0"/>
            </w:pPr>
            <w:r>
              <w:t>Единый реестр требований будет общедоступным государственным информационным ресурсом, в который будут включены документы:</w:t>
            </w:r>
          </w:p>
          <w:p w:rsidR="005A1BF5" w:rsidRDefault="00587D3A">
            <w:pPr>
              <w:pStyle w:val="a3"/>
              <w:ind w:firstLine="0"/>
            </w:pPr>
            <w:r>
              <w:t>- требования технических регламентов,</w:t>
            </w:r>
          </w:p>
          <w:p w:rsidR="005A1BF5" w:rsidRDefault="00587D3A">
            <w:pPr>
              <w:pStyle w:val="a3"/>
              <w:ind w:firstLine="0"/>
            </w:pPr>
            <w:r>
              <w:t>- санитарно-эпидемиологические требования,</w:t>
            </w:r>
          </w:p>
          <w:p w:rsidR="005A1BF5" w:rsidRDefault="00587D3A">
            <w:pPr>
              <w:pStyle w:val="a3"/>
              <w:ind w:firstLine="0"/>
            </w:pPr>
            <w:r>
              <w:t xml:space="preserve">- </w:t>
            </w:r>
            <w:r>
              <w:t>требований в области охраны окружающей среды,</w:t>
            </w:r>
          </w:p>
          <w:p w:rsidR="005A1BF5" w:rsidRDefault="00587D3A">
            <w:pPr>
              <w:pStyle w:val="a3"/>
              <w:ind w:firstLine="0"/>
            </w:pPr>
            <w:r>
              <w:t>- требований государственной охраны объектов культурного наследия,</w:t>
            </w:r>
          </w:p>
          <w:p w:rsidR="005A1BF5" w:rsidRDefault="00587D3A">
            <w:pPr>
              <w:pStyle w:val="a3"/>
              <w:ind w:firstLine="0"/>
            </w:pPr>
            <w:r>
              <w:t>- требований к безопасному использованию атомной энергии,</w:t>
            </w:r>
          </w:p>
          <w:p w:rsidR="005A1BF5" w:rsidRDefault="00587D3A">
            <w:pPr>
              <w:pStyle w:val="a3"/>
              <w:ind w:firstLine="0"/>
            </w:pPr>
            <w:r>
              <w:t>- требований промышленной безопасности,</w:t>
            </w:r>
          </w:p>
          <w:p w:rsidR="005A1BF5" w:rsidRDefault="00587D3A">
            <w:pPr>
              <w:pStyle w:val="a3"/>
              <w:ind w:firstLine="0"/>
            </w:pPr>
            <w:r>
              <w:t>- требований к обеспечению надежности и безоп</w:t>
            </w:r>
            <w:r>
              <w:t>асности электроэнергетических систем и объектов электроэнергетики.</w:t>
            </w:r>
          </w:p>
          <w:p w:rsidR="005A1BF5" w:rsidRDefault="00587D3A">
            <w:pPr>
              <w:pStyle w:val="a3"/>
              <w:ind w:firstLine="0"/>
            </w:pPr>
            <w:r>
              <w:t>В реестре будут указаны дата, номер, вид документа и ссылка на источник его официального опубликования.</w:t>
            </w:r>
          </w:p>
          <w:p w:rsidR="005A1BF5" w:rsidRDefault="00587D3A">
            <w:pPr>
              <w:pStyle w:val="a3"/>
              <w:ind w:firstLine="0"/>
            </w:pPr>
            <w:r>
              <w:t>Оператором реестра определено ФАУ ФЦС.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 связи с принятием </w:t>
            </w:r>
            <w:hyperlink r:id="rId35" w:history="1">
              <w:r>
                <w:t>Правил</w:t>
              </w:r>
            </w:hyperlink>
            <w:r>
              <w:t xml:space="preserve"> N 663 устраняется пробел в регулировании технических требований, применяемых на территориях Донецкой и Луганской Народных Республик, Запорожской и Херсонской областей.</w:t>
            </w:r>
          </w:p>
          <w:p w:rsidR="005A1BF5" w:rsidRDefault="00587D3A">
            <w:pPr>
              <w:pStyle w:val="a3"/>
              <w:ind w:firstLine="0"/>
            </w:pPr>
            <w:r>
              <w:t>Обеспечивается возможность стр</w:t>
            </w:r>
            <w:r>
              <w:t>оительства на новых территориях в соответствии с требованиями законодательства Российской Федерации к безопасности зданий и сооружений (в т.ч. их проектированию и проведению инженерных изысканий).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3" w:name="anchor1009"/>
            <w:bookmarkEnd w:id="13"/>
            <w:r>
              <w:t>9</w:t>
            </w:r>
          </w:p>
        </w:tc>
        <w:tc>
          <w:tcPr>
            <w:tcW w:w="80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36" w:history="1">
              <w:r>
                <w:t>Постановление</w:t>
              </w:r>
            </w:hyperlink>
            <w:r>
              <w:t xml:space="preserve"> Правительства Российской Федерации от 30 апреля 2023 г. N 689</w:t>
            </w:r>
          </w:p>
          <w:p w:rsidR="005A1BF5" w:rsidRDefault="00587D3A">
            <w:pPr>
              <w:pStyle w:val="a3"/>
              <w:ind w:firstLine="0"/>
            </w:pPr>
            <w:r>
              <w:t xml:space="preserve">"О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</w:t>
            </w:r>
            <w:r>
              <w:t xml:space="preserve">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</w:t>
            </w:r>
            <w:r>
              <w:lastRenderedPageBreak/>
              <w:t>реализации проекта по строительству объекта капитального строительства" (далее - поста</w:t>
            </w:r>
            <w:r>
              <w:t xml:space="preserve">новление N 689, </w:t>
            </w:r>
            <w:hyperlink r:id="rId37" w:history="1">
              <w:r>
                <w:t>исчерпывающий перечень</w:t>
              </w:r>
            </w:hyperlink>
            <w:r>
              <w:t>): исчерпывающий перечень сокращен на 52 позиции.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с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38" w:history="1">
              <w:r>
                <w:t>Исчерпывающий перечень</w:t>
              </w:r>
            </w:hyperlink>
            <w:r>
              <w:t xml:space="preserve"> сокращен на 52 позиции.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Согласно нормам </w:t>
            </w:r>
            <w:hyperlink r:id="rId39" w:history="1">
              <w:r>
                <w:t>Градостроительного кодекса</w:t>
              </w:r>
            </w:hyperlink>
            <w:r>
              <w:t xml:space="preserve"> Российской Федерац</w:t>
            </w:r>
            <w:r>
              <w:t xml:space="preserve">ии (далее - ГрК РФ), органы власти не вправе требовать от застройщиков предоставления документов, не включенных в </w:t>
            </w:r>
            <w:hyperlink r:id="rId40" w:history="1">
              <w:r>
                <w:t>исчерпывающий перечень</w:t>
              </w:r>
            </w:hyperlink>
            <w:r>
              <w:t>. Контроль за соблюдением данной нормы осущ</w:t>
            </w:r>
            <w:r>
              <w:t>ествляется ФАС России.</w:t>
            </w:r>
          </w:p>
          <w:p w:rsidR="005A1BF5" w:rsidRDefault="00587D3A">
            <w:pPr>
              <w:pStyle w:val="a3"/>
              <w:ind w:firstLine="0"/>
            </w:pPr>
            <w:hyperlink r:id="rId41" w:history="1">
              <w:r>
                <w:t>Исчерпывающий перечень</w:t>
              </w:r>
            </w:hyperlink>
            <w:r>
              <w:t xml:space="preserve"> зафиксирован в </w:t>
            </w:r>
            <w:hyperlink r:id="rId42" w:history="1">
              <w:r>
                <w:t>постановлении</w:t>
              </w:r>
            </w:hyperlink>
            <w:r>
              <w:t xml:space="preserve"> Правительства Российской </w:t>
            </w:r>
            <w:r>
              <w:t>Федерации от 25 декабря 2021 г. N 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</w:t>
            </w:r>
            <w:r>
              <w:t xml:space="preserve">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</w:t>
            </w:r>
            <w:r>
              <w:t xml:space="preserve">актов Правительства Российской Федерации". </w:t>
            </w:r>
            <w:hyperlink r:id="rId43" w:history="1">
              <w:r>
                <w:t>Постановлением</w:t>
              </w:r>
            </w:hyperlink>
            <w:r>
              <w:t xml:space="preserve"> N 689 исчерпывающий перечень сокращен с 751 до 699 позиций.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 частности, из </w:t>
            </w:r>
            <w:hyperlink r:id="rId44" w:history="1">
              <w:r>
                <w:t>исчерпывающего перечня</w:t>
              </w:r>
            </w:hyperlink>
            <w:r>
              <w:t xml:space="preserve"> исключены отдельные виды согласований (согласования строительства вблизи воинских захоронений, в портах прирельсовых складов, строительство новых ЖД-путей), позиции, которые имеются в распоряжении органов</w:t>
            </w:r>
            <w:r>
              <w:t xml:space="preserve"> власти (выписки из реестров, документы, удостоверяющие личность заявителя, ИНН и т.д.).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Необходимо отметить, что общее количество документов, сведений, материалов и согласований в </w:t>
            </w:r>
            <w:hyperlink r:id="rId45" w:history="1">
              <w:r>
                <w:t>исчерпывающим перечне</w:t>
              </w:r>
            </w:hyperlink>
            <w:r>
              <w:t xml:space="preserve"> с 2021 г. сократилось с 989, то есть на 29%, что снизило и сроки реализации строительных проектов с 2181 до 1574 дней. Таким образом, административная нагрузка на застройщиков существенно снижена, что позволит снизить и общие сроки </w:t>
            </w:r>
            <w:r>
              <w:t>строительства объектов.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4" w:name="anchor1010"/>
            <w:bookmarkEnd w:id="14"/>
            <w:r>
              <w:lastRenderedPageBreak/>
              <w:t>10</w:t>
            </w:r>
          </w:p>
        </w:tc>
        <w:tc>
          <w:tcPr>
            <w:tcW w:w="80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46" w:history="1">
              <w:r>
                <w:t>Постановление</w:t>
              </w:r>
            </w:hyperlink>
            <w:r>
              <w:t xml:space="preserve"> Правительства Российской Федерации от 4 мая 2023 г. N 703 "Об утверждении критериев отнесения строений и сооружений к строениям и сооружения</w:t>
            </w:r>
            <w:r>
              <w:t>м вспомогательного использования" (далее - постановление N 703).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с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Установлены </w:t>
            </w:r>
            <w:hyperlink r:id="rId47" w:history="1">
              <w:r>
                <w:t>критерии</w:t>
              </w:r>
            </w:hyperlink>
            <w:r>
              <w:t xml:space="preserve"> отнесения объектов к объектам вспомогательного использов</w:t>
            </w:r>
            <w:r>
              <w:t>ания.</w:t>
            </w:r>
          </w:p>
          <w:p w:rsidR="005A1BF5" w:rsidRDefault="00587D3A">
            <w:pPr>
              <w:pStyle w:val="a3"/>
              <w:ind w:firstLine="0"/>
            </w:pPr>
            <w:hyperlink r:id="rId48" w:history="1">
              <w:r>
                <w:t>Постановлением</w:t>
              </w:r>
            </w:hyperlink>
            <w:r>
              <w:t xml:space="preserve"> N 703 установлены </w:t>
            </w:r>
            <w:hyperlink r:id="rId49" w:history="1">
              <w:r>
                <w:t>критерии</w:t>
              </w:r>
            </w:hyperlink>
            <w:r>
              <w:t xml:space="preserve"> отнесения объектов к объектам вспомогательного использова</w:t>
            </w:r>
            <w:r>
              <w:t>ния - для них не требуется выдача разрешения на строительство.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Определено 3 критерия отнесения строений и сооружений к вспомогательным, при этом вспомогательный объект должен соответствовать одному из трех критериев. Данные критерии </w:t>
            </w:r>
            <w:r>
              <w:lastRenderedPageBreak/>
              <w:t>связаны с площадью, мес</w:t>
            </w:r>
            <w:r>
              <w:t>торасположением, высотными и иными характеристиками вспомогательных объектов в зависимости от различных случаев строительства.</w:t>
            </w:r>
          </w:p>
          <w:p w:rsidR="005A1BF5" w:rsidRDefault="00587D3A">
            <w:pPr>
              <w:pStyle w:val="a3"/>
              <w:ind w:firstLine="0"/>
            </w:pPr>
            <w:r>
              <w:t>Появление чётких критериев, по которым можно определить сооружения и постройки как вспомогательные, позволит уменьшить количество</w:t>
            </w:r>
            <w:r>
              <w:t xml:space="preserve"> судебных споров и обращений граждан в различные органы власти, а также снизить издержки застройщиков на возведение таких объектов.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5" w:name="anchor1011"/>
            <w:bookmarkEnd w:id="15"/>
            <w:r>
              <w:lastRenderedPageBreak/>
              <w:t>11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50" w:history="1">
              <w:r>
                <w:t>Постановление</w:t>
              </w:r>
            </w:hyperlink>
            <w:r>
              <w:t xml:space="preserve"> Правительства Российской </w:t>
            </w:r>
            <w:r>
              <w:t>Федерации от 6 мая 2023 г. N 717 "Об утверждении Положения о порядке экспертного сопровождения результатов инженерных изысканий и (или) разделов проектной документации объекта капитального строительства, внесении изменений в некоторые акты Правительства Ро</w:t>
            </w:r>
            <w:r>
              <w:t>ссийской Федерации и признании утратившими силу отдельных положений некоторых актов Правительства Российской Федерации" (далее - постановление N 717).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Вступает в силу с 1 сентября 2023 г., за исключением </w:t>
            </w:r>
            <w:hyperlink r:id="rId51" w:history="1">
              <w:r>
                <w:t>абзацев пятьдесят второго</w:t>
              </w:r>
            </w:hyperlink>
            <w:r>
              <w:t xml:space="preserve">, </w:t>
            </w:r>
            <w:hyperlink r:id="rId52" w:history="1">
              <w:r>
                <w:t>пятьдесят третьего</w:t>
              </w:r>
            </w:hyperlink>
            <w:r>
              <w:t xml:space="preserve">, </w:t>
            </w:r>
            <w:hyperlink r:id="rId53" w:history="1">
              <w:r>
                <w:t xml:space="preserve">шестьдесят третьего - шестьдесят </w:t>
              </w:r>
              <w:r>
                <w:t>пятого</w:t>
              </w:r>
            </w:hyperlink>
            <w:r>
              <w:t xml:space="preserve">, </w:t>
            </w:r>
            <w:hyperlink r:id="rId54" w:history="1">
              <w:r>
                <w:t>восемьдесят пятого - восемьдесят седьмого</w:t>
              </w:r>
            </w:hyperlink>
            <w:r>
              <w:t xml:space="preserve"> и </w:t>
            </w:r>
            <w:hyperlink r:id="rId55" w:history="1">
              <w:r>
                <w:t>девяносто пятого - сто второго подпункта "б" пункта 1</w:t>
              </w:r>
            </w:hyperlink>
            <w:r>
              <w:t xml:space="preserve"> </w:t>
            </w:r>
            <w:r>
              <w:t xml:space="preserve">и </w:t>
            </w:r>
            <w:hyperlink r:id="rId56" w:history="1">
              <w:r>
                <w:t>подпункта "б" пункта 2</w:t>
              </w:r>
            </w:hyperlink>
            <w:r>
              <w:t xml:space="preserve"> изменений, утвержденных постановлением N 717, вступающих в силу со дня </w:t>
            </w:r>
            <w:hyperlink r:id="rId57" w:history="1">
              <w:r>
                <w:t>официальн</w:t>
              </w:r>
              <w:r>
                <w:t>ого опубликования</w:t>
              </w:r>
            </w:hyperlink>
            <w:r>
              <w:t xml:space="preserve"> постановления N 717.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Утвержден </w:t>
            </w:r>
            <w:hyperlink r:id="rId58" w:history="1">
              <w:r>
                <w:t>порядок</w:t>
              </w:r>
            </w:hyperlink>
            <w:r>
              <w:t xml:space="preserve"> экспертного сопровождения проектной документации и результатов инженерных изысканий.</w:t>
            </w:r>
          </w:p>
          <w:p w:rsidR="005A1BF5" w:rsidRDefault="00587D3A">
            <w:pPr>
              <w:pStyle w:val="a3"/>
              <w:ind w:firstLine="0"/>
            </w:pPr>
            <w:r>
              <w:t>Предусмотрена возможность получения п</w:t>
            </w:r>
            <w:r>
              <w:t>редварительной (до направления на экспертизу проектной документации в целом) оценки отдельных разделов проектной документации в форме экспертного сопровождения.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Согласованные на стадии экспертного сопровождения разделы проектной документации не подлежат </w:t>
            </w:r>
            <w:r>
              <w:t>дальнейшей оценке при проведении экспертизы проектной документации в целом. Предусмотрена возможность осуществления экспертного сопровождения результатов инженерных изысканий (как на этапе согласования разделов проектной документации до экспертизы, так и н</w:t>
            </w:r>
            <w:r>
              <w:t>а этапе после экспертизы при внесении изменений в результаты инженерных изысканий).</w:t>
            </w:r>
          </w:p>
          <w:p w:rsidR="005A1BF5" w:rsidRDefault="00587D3A">
            <w:pPr>
              <w:pStyle w:val="a3"/>
              <w:ind w:firstLine="0"/>
            </w:pPr>
            <w:hyperlink r:id="rId59" w:history="1">
              <w:r>
                <w:t>Постановлением</w:t>
              </w:r>
            </w:hyperlink>
            <w:r>
              <w:t xml:space="preserve"> N 717 определен порядок проведения экспертного сопровождения.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Институт экспертного </w:t>
            </w:r>
            <w:r>
              <w:t>сопровождения до направления проектной документации и результатов инженерных изысканий на экспертизу проектной документации и (или) результатов инженерных изысканий позволит избежать неверных проектных решений на более ранней стадии, в связи с чем будут оп</w:t>
            </w:r>
            <w:r>
              <w:t>тимизированы затраты на всех этапах жизненного цикла объекта капитального строительства, а также в целом сократится инвестиционно-строительный цикл объекта капитального строительства.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6" w:name="anchor1012"/>
            <w:bookmarkEnd w:id="16"/>
            <w:r>
              <w:lastRenderedPageBreak/>
              <w:t>12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60" w:history="1">
              <w:r>
                <w:t>Постановление</w:t>
              </w:r>
            </w:hyperlink>
            <w:r>
              <w:t xml:space="preserve"> Правительства Российской Федерации от 29 мая 2023 г. N 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</w:t>
            </w:r>
            <w:r>
              <w:t>ального строительства" (далее - постановление N 857).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с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Установлены порядок согласования архитектурно-градостроительного облика объектов капитального строительства и </w:t>
            </w:r>
            <w:hyperlink r:id="rId61" w:history="1">
              <w:r>
                <w:t>правила</w:t>
              </w:r>
            </w:hyperlink>
            <w:r>
              <w:t xml:space="preserve"> его согласования.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 развитие норм ГрК РФ </w:t>
            </w:r>
            <w:hyperlink r:id="rId62" w:history="1">
              <w:r>
                <w:t>постановлением</w:t>
              </w:r>
            </w:hyperlink>
            <w:r>
              <w:t xml:space="preserve"> N 857 утверждены </w:t>
            </w:r>
            <w:hyperlink r:id="rId63" w:history="1">
              <w:r>
                <w:t>тр</w:t>
              </w:r>
              <w:r>
                <w:t>ебования</w:t>
              </w:r>
            </w:hyperlink>
            <w:r>
              <w:t xml:space="preserve"> к архитектурно-градостроительному облику объектов капитального строительства и к порядку его согласования. Требования к архитектурно-градостроительному облику объекта капитального строительства устанавливаются в документах градостроительного зонир</w:t>
            </w:r>
            <w:r>
              <w:t>ования.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К таким требованиям относятся требования к объемно-пространственным и архитектурно-стилистическим характеристикам объекта, требования к цветовым решениям, к отделочным и (или) строительным материалам, определяющие архитектурный облик объектов, </w:t>
            </w:r>
            <w:r>
              <w:t>требования к размещению технического и инженерного оборудования на фасадах и кровлях объектов капитального строительства, требования к подсветке фасадов объектов капитального строительства.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Также </w:t>
            </w:r>
            <w:hyperlink r:id="rId64" w:history="1">
              <w:r>
                <w:t>постановлением</w:t>
              </w:r>
            </w:hyperlink>
            <w:r>
              <w:t xml:space="preserve"> N 857 устанавливается </w:t>
            </w:r>
            <w:hyperlink r:id="rId65" w:history="1">
              <w:r>
                <w:t>порядок</w:t>
              </w:r>
            </w:hyperlink>
            <w:r>
              <w:t xml:space="preserve"> согласования архитектурно-градостроительного облика объекта капитального строительства, сроки такого согласования, содер</w:t>
            </w:r>
            <w:r>
              <w:t>жание заявления о согласовании, содержание решения уполномоченного органа местного самоуправления о согласовании или об отказе в согласовании архитектурно-градостроительного облика объекта капитального строительства, основания для отказа в таком согласован</w:t>
            </w:r>
            <w:r>
              <w:t>ии.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Кроме того, </w:t>
            </w:r>
            <w:hyperlink r:id="rId66" w:history="1">
              <w:r>
                <w:t>постановление</w:t>
              </w:r>
            </w:hyperlink>
            <w:r>
              <w:t xml:space="preserve"> N 857 определяет дополнительный к установленному </w:t>
            </w:r>
            <w:hyperlink r:id="rId67" w:history="1">
              <w:r>
                <w:t>ГрК</w:t>
              </w:r>
            </w:hyperlink>
            <w:r>
              <w:t xml:space="preserve"> РФ </w:t>
            </w:r>
            <w:hyperlink r:id="rId68" w:history="1">
              <w:r>
                <w:t>перечень</w:t>
              </w:r>
            </w:hyperlink>
            <w:r>
              <w:t xml:space="preserve"> объектов, согласование архитектурно-градостроительного облика которых не требуется. В частности, к таким объектам отнесены гидротехнические сооружения, подземные сооружения, объекты использ</w:t>
            </w:r>
            <w:r>
              <w:t xml:space="preserve">ования атомной энергии, опасные производственные объекты и другие. Возможность предусматривать требования к архитектурно-градостроительному облику позволит людям на местах, местному </w:t>
            </w:r>
            <w:r>
              <w:lastRenderedPageBreak/>
              <w:t>самоуправлению принимать решения по защите и развитию облика своих населён</w:t>
            </w:r>
            <w:r>
              <w:t>ных пунктов.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153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1"/>
            </w:pPr>
            <w:bookmarkStart w:id="17" w:name="anchor1200"/>
            <w:bookmarkEnd w:id="17"/>
            <w:r>
              <w:lastRenderedPageBreak/>
              <w:t>ПРИКАЗЫ МИНИСТЕРСТВА СТРОИТЕЛЬСТВА И ЖИЛИЩНО-КОММУНАЛЬНОГО ХОЗЯЙСТВА РОССИЙСКОЙ ФЕДЕРАЦИИ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8" w:name="anchor1021"/>
            <w:bookmarkEnd w:id="18"/>
            <w:r>
              <w:t>1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69" w:history="1">
              <w:r>
                <w:t>Приказ</w:t>
              </w:r>
            </w:hyperlink>
            <w:r>
              <w:t xml:space="preserve"> Минстроя России от 31 марта 2023 г. N 236/пр "О внесении изменения в</w:t>
            </w:r>
            <w:r>
              <w:t xml:space="preserve"> перечень индикаторов риска нарушения обязательных требований по федеральному государственному строительному надзору, утвержденный приказом Министерства строительства и жилищно-коммунального хозяйства Российской Федерации от 21 декабря 2021 г. N 979/пр".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>Д</w:t>
            </w:r>
            <w:r>
              <w:t xml:space="preserve">ополнен </w:t>
            </w:r>
            <w:hyperlink r:id="rId70" w:history="1">
              <w:r>
                <w:t>перечень</w:t>
              </w:r>
            </w:hyperlink>
            <w:r>
              <w:t xml:space="preserve"> индикаторов риска нарушения обязательных требований по федеральному государственному строительному надзору</w:t>
            </w:r>
          </w:p>
          <w:p w:rsidR="005A1BF5" w:rsidRDefault="00587D3A">
            <w:pPr>
              <w:pStyle w:val="a3"/>
              <w:ind w:firstLine="0"/>
            </w:pPr>
            <w:hyperlink r:id="rId71" w:history="1">
              <w:r>
                <w:t>Перечень</w:t>
              </w:r>
            </w:hyperlink>
            <w:r>
              <w:t xml:space="preserve"> индикаторов риска нарушения обязательных требований по федеральному государственному строительному надзору, дополняется индикатором, связанным с поступлением в течение года двух или более извещений об изменении сроков наступл</w:t>
            </w:r>
            <w:r>
              <w:t>ения события, которое является основанием для проведения контрольного (надзорного) мероприятия, предусмотренного программой проверок. Индикаторы риска фактически будут подсказывать правила добросовестного поведения для бизнеса.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19" w:name="anchor1022"/>
            <w:bookmarkEnd w:id="19"/>
            <w:r>
              <w:t>2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72" w:history="1">
              <w:r>
                <w:t>Приказ</w:t>
              </w:r>
            </w:hyperlink>
            <w:r>
              <w:t xml:space="preserve"> Минстроя России от 4 апреля 2023 г. N 248/пр "О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</w:t>
            </w:r>
            <w:r>
              <w:t>но-коммунального хозяйства Российской Федерации от 25 апреля 2017 г. N 741/пр".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с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В </w:t>
            </w:r>
            <w:hyperlink r:id="rId73" w:history="1">
              <w:r>
                <w:t>форму</w:t>
              </w:r>
            </w:hyperlink>
            <w:r>
              <w:t xml:space="preserve"> ГПЗУ внесены изменения, направленные на фиксацию сведен</w:t>
            </w:r>
            <w:r>
              <w:t>ий о требованиях к архитектурно-градостроительному облику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Внесенными изменениями предусмотрено включение в </w:t>
            </w:r>
            <w:hyperlink r:id="rId74" w:history="1">
              <w:r>
                <w:t>форму</w:t>
              </w:r>
            </w:hyperlink>
            <w:r>
              <w:t xml:space="preserve"> градостроительного плана земельного участка сведений об </w:t>
            </w:r>
            <w:r>
              <w:t>установленных требованиях к архитектурно-градостроительному облику объекта капитального строительства.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Также внесены изменения в </w:t>
            </w:r>
            <w:hyperlink r:id="rId75" w:history="1">
              <w:r>
                <w:t>порядок</w:t>
              </w:r>
            </w:hyperlink>
            <w:r>
              <w:t xml:space="preserve"> заполнения формы градостроительного плана з</w:t>
            </w:r>
            <w:r>
              <w:t>емельного участка в части указания таких сведений.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20" w:name="anchor1023"/>
            <w:bookmarkEnd w:id="20"/>
            <w:r>
              <w:t>3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76" w:history="1">
              <w:r>
                <w:t>Приказ</w:t>
              </w:r>
            </w:hyperlink>
            <w:r>
              <w:t xml:space="preserve"> Минстроя России от 3 мая 2023 г. N 321/пр "Об утверждении формы уведомления о выявлении самовольной постройки и перечня д</w:t>
            </w:r>
            <w:r>
              <w:t>окументов, подтверждающих наличие признаков самовольной постройки".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с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Форма уведомления о выявлении самовольной постройки, а также перечень документов, подтверждающих наличие признаков самовольной постройки, приведена в </w:t>
            </w:r>
            <w:r>
              <w:t xml:space="preserve">соответствие </w:t>
            </w:r>
            <w:hyperlink r:id="rId77" w:history="1">
              <w:r>
                <w:t>закону</w:t>
              </w:r>
            </w:hyperlink>
            <w:r>
              <w:t xml:space="preserve"> о государственном контроле (надзоре) и муниципальном контроле.</w:t>
            </w:r>
          </w:p>
          <w:p w:rsidR="005A1BF5" w:rsidRDefault="00587D3A">
            <w:pPr>
              <w:pStyle w:val="a3"/>
              <w:ind w:firstLine="0"/>
            </w:pPr>
            <w:hyperlink r:id="rId78" w:history="1">
              <w:r>
                <w:t>Форма</w:t>
              </w:r>
            </w:hyperlink>
            <w:r>
              <w:t xml:space="preserve"> уведомления о выя</w:t>
            </w:r>
            <w:r>
              <w:t xml:space="preserve">влении самовольной постройки, а также </w:t>
            </w:r>
            <w:hyperlink r:id="rId79" w:history="1">
              <w:r>
                <w:t>перечень</w:t>
              </w:r>
            </w:hyperlink>
            <w:r>
              <w:t xml:space="preserve"> документов, подтверждающих наличие признаков самовольной постройки, предусмотренный </w:t>
            </w:r>
            <w:hyperlink r:id="rId80" w:history="1">
              <w:r>
                <w:t>статьей 55.32</w:t>
              </w:r>
            </w:hyperlink>
            <w:r>
              <w:t xml:space="preserve"> ГрК РФ приведен в соответствие с </w:t>
            </w:r>
            <w:hyperlink r:id="rId81" w:history="1">
              <w:r>
                <w:t>Федеральным законом</w:t>
              </w:r>
            </w:hyperlink>
            <w:r>
              <w:t xml:space="preserve"> от 31 июля </w:t>
            </w:r>
            <w:r>
              <w:lastRenderedPageBreak/>
              <w:t>2020 г. N 248-ФЗ "О государственном контроле (надзоре) и муниципальном контр</w:t>
            </w:r>
            <w:r>
              <w:t>оле в Российской Федерации" (далее - Федеральный закон N 248-ФЗ).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 </w:t>
            </w:r>
            <w:hyperlink r:id="rId82" w:history="1">
              <w:r>
                <w:t>перечне</w:t>
              </w:r>
            </w:hyperlink>
            <w:r>
              <w:t xml:space="preserve"> документов, подтверждающих наличие признаков самовольной постройки, предусмотрены акты контрольных (над</w:t>
            </w:r>
            <w:r>
              <w:t xml:space="preserve">зорных) мероприятий, что позволит контрольным (надзорным) органам подтверждать факт возведения самовольной постройки как формами, утвержденными </w:t>
            </w:r>
            <w:hyperlink r:id="rId83" w:history="1">
              <w:r>
                <w:t>приказом</w:t>
              </w:r>
            </w:hyperlink>
            <w:r>
              <w:t xml:space="preserve"> Минэкономразвития России от 3</w:t>
            </w:r>
            <w:r>
              <w:t xml:space="preserve">1 марта 2021 г. N 151, так и документами, которые контрольный (надзорный) орган вправе утверждать в соответствии с </w:t>
            </w:r>
            <w:hyperlink r:id="rId84" w:history="1">
              <w:r>
                <w:t>частью 3 статьи 21</w:t>
              </w:r>
            </w:hyperlink>
            <w:r>
              <w:t xml:space="preserve"> Федерального закона N 248-ФЗ.</w:t>
            </w:r>
          </w:p>
          <w:p w:rsidR="005A1BF5" w:rsidRDefault="00587D3A">
            <w:pPr>
              <w:pStyle w:val="a3"/>
              <w:ind w:firstLine="0"/>
            </w:pPr>
            <w:r>
              <w:t>Одновременно при</w:t>
            </w:r>
            <w:r>
              <w:t xml:space="preserve">знан недействующим </w:t>
            </w:r>
            <w:hyperlink r:id="rId85" w:history="1">
              <w:r>
                <w:t>приказ</w:t>
              </w:r>
            </w:hyperlink>
            <w:r>
              <w:t xml:space="preserve"> Минстроя России от 19 марта 2019 г. N 169/пр "Об утверждении формы уведомления о выявлении самовольной постройки и перечня документов, подтверждающих наличие</w:t>
            </w:r>
            <w:r>
              <w:t xml:space="preserve"> признаков самовольной постройки".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21" w:name="anchor1024"/>
            <w:bookmarkEnd w:id="21"/>
            <w:r>
              <w:lastRenderedPageBreak/>
              <w:t>4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86" w:history="1">
              <w:r>
                <w:t>Приказ</w:t>
              </w:r>
            </w:hyperlink>
            <w:r>
              <w:t xml:space="preserve"> Минстроя России от 16 мая 2023 г. N 344/пр "Об утверждении состава и порядка ведения исполнительной документации при строительстве, рекон</w:t>
            </w:r>
            <w:r>
              <w:t>струкции, капитальном ремонте объектов капитального строительства".</w:t>
            </w:r>
          </w:p>
          <w:p w:rsidR="005A1BF5" w:rsidRDefault="00587D3A">
            <w:pPr>
              <w:pStyle w:val="a3"/>
              <w:ind w:firstLine="0"/>
            </w:pPr>
            <w:r>
              <w:t>Вступает в силу 1 сентября 2023 г.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r>
              <w:t xml:space="preserve">Утверждены </w:t>
            </w:r>
            <w:hyperlink r:id="rId87" w:history="1">
              <w:r>
                <w:t>состав</w:t>
              </w:r>
            </w:hyperlink>
            <w:r>
              <w:t xml:space="preserve"> и </w:t>
            </w:r>
            <w:hyperlink r:id="rId88" w:history="1">
              <w:r>
                <w:t>порядок</w:t>
              </w:r>
            </w:hyperlink>
            <w:r>
              <w:t xml:space="preserve"> ведения исполнительной документации при строительстве, реконструкции, капитальном ремонте объектов капитального строительства (далее - состав, порядок).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 </w:t>
            </w:r>
            <w:hyperlink r:id="rId89" w:history="1">
              <w:r>
                <w:t>состав</w:t>
              </w:r>
            </w:hyperlink>
            <w:r>
              <w:t xml:space="preserve"> входят 13 установленных документов (акты освидетельствования геодезической разбивочной основы объекта, скрытых работ, строительных конструкций, участков сетей инженерно-технического обеспечения, разбивки осей объекта, замечания застройщика, ком</w:t>
            </w:r>
            <w:r>
              <w:t xml:space="preserve">плект рабочих чертежей, исполнительные геодезические схемы, результаты экспертиз и др.). </w:t>
            </w:r>
            <w:hyperlink r:id="rId90" w:history="1">
              <w:r>
                <w:t>Приложениями N 1-5</w:t>
              </w:r>
            </w:hyperlink>
            <w:r>
              <w:t xml:space="preserve"> к составу установлены рекомендуемые образцы актов освидетельствования г</w:t>
            </w:r>
            <w:r>
              <w:t>еодезической разбивочной основы объекта, скрытых работ, строительных конструкций, участков сетей инженерно-технического обеспечения, разбивки осей объекта.</w:t>
            </w:r>
          </w:p>
          <w:p w:rsidR="005A1BF5" w:rsidRDefault="00587D3A">
            <w:pPr>
              <w:pStyle w:val="a3"/>
              <w:ind w:firstLine="0"/>
            </w:pPr>
            <w:hyperlink r:id="rId91" w:history="1">
              <w:r>
                <w:t>Порядком</w:t>
              </w:r>
            </w:hyperlink>
            <w:r>
              <w:t xml:space="preserve"> предусмотрено:</w:t>
            </w:r>
          </w:p>
          <w:p w:rsidR="005A1BF5" w:rsidRDefault="00587D3A">
            <w:pPr>
              <w:pStyle w:val="a3"/>
              <w:ind w:firstLine="0"/>
            </w:pPr>
            <w:r>
              <w:t xml:space="preserve">ведение исполнительной документации в бумажном либо электронном виде без дублирования на бумажном носителе при </w:t>
            </w:r>
            <w:r>
              <w:lastRenderedPageBreak/>
              <w:t>условии выполнения определенных требований (подписание усиленной неквалифицированной электронной подписью, формирование и представление в формат</w:t>
            </w:r>
            <w:r>
              <w:t xml:space="preserve">е xml либо в формате doc, docx, odt, pdf, если на </w:t>
            </w:r>
            <w:hyperlink r:id="rId92" w:history="1">
              <w:r>
                <w:t>сайте</w:t>
              </w:r>
            </w:hyperlink>
            <w:r>
              <w:t xml:space="preserve"> Минстроя России отсутствует xml-схема, резервное копирование документов и электронных подписей в информационной системе);</w:t>
            </w:r>
          </w:p>
          <w:p w:rsidR="005A1BF5" w:rsidRDefault="00587D3A">
            <w:pPr>
              <w:pStyle w:val="a3"/>
              <w:ind w:firstLine="0"/>
            </w:pPr>
            <w:r>
              <w:t>соответствие количества экземпляров</w:t>
            </w:r>
            <w:r>
              <w:t xml:space="preserve"> исполнительной документации количеству лиц, ее подписывающих;</w:t>
            </w:r>
          </w:p>
          <w:p w:rsidR="005A1BF5" w:rsidRDefault="00587D3A">
            <w:pPr>
              <w:pStyle w:val="a3"/>
              <w:ind w:firstLine="0"/>
            </w:pPr>
            <w:r>
              <w:t>утверждение застройщиком перечня исполнительной документации в соответствии с составом, утвержденным приказом;</w:t>
            </w:r>
          </w:p>
          <w:p w:rsidR="005A1BF5" w:rsidRDefault="00587D3A">
            <w:pPr>
              <w:pStyle w:val="a3"/>
              <w:ind w:firstLine="0"/>
            </w:pPr>
            <w:r>
              <w:t>хранение исполнительной документации лицом, осуществляющим строительство.</w:t>
            </w:r>
          </w:p>
        </w:tc>
      </w:tr>
      <w:tr w:rsidR="005A1BF5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  <w:jc w:val="center"/>
            </w:pPr>
            <w:bookmarkStart w:id="22" w:name="anchor1025"/>
            <w:bookmarkEnd w:id="22"/>
            <w:r>
              <w:lastRenderedPageBreak/>
              <w:t>5</w:t>
            </w:r>
          </w:p>
        </w:tc>
        <w:tc>
          <w:tcPr>
            <w:tcW w:w="815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93" w:history="1">
              <w:r>
                <w:t>Приказ</w:t>
              </w:r>
            </w:hyperlink>
            <w:r>
              <w:t xml:space="preserve"> Минстроя России от 16 мая 2023 г. N 345/пр "Об утверждении порядка ведения единого реестра требований технических регламентов, санитарно-эпидемиологических требований, требовани</w:t>
            </w:r>
            <w:r>
              <w:t>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</w:t>
            </w:r>
            <w:r>
              <w:t>ергетических систем и объектов электроэнергетики, требований антитеррористической защищенности объекта, лицензионных требований, посредством соблюдения которых обеспечивается безопасность зданий и сооружений, а также связанных с требованиями к зданиям и со</w:t>
            </w:r>
            <w:r>
              <w:t>оружениям процессов проектирования (включая изыскания), строительства, монтажа, наладки, эксплуатации и утилизации (сноса), подлежащих применению на территориях Донецкой Народной Республики, Луганской Народной Республики, Запорожской области и Херсонской о</w:t>
            </w:r>
            <w:r>
              <w:t>бласти, и предоставления содержащихся в нем сведений и документов, а также его использования" (далее - приказ N 345).</w:t>
            </w:r>
          </w:p>
        </w:tc>
        <w:tc>
          <w:tcPr>
            <w:tcW w:w="680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1BF5" w:rsidRDefault="00587D3A">
            <w:pPr>
              <w:pStyle w:val="a3"/>
              <w:ind w:firstLine="0"/>
            </w:pPr>
            <w:hyperlink r:id="rId94" w:history="1">
              <w:r>
                <w:t>Приказом</w:t>
              </w:r>
            </w:hyperlink>
            <w:r>
              <w:t xml:space="preserve"> N 345 утвержден </w:t>
            </w:r>
            <w:hyperlink r:id="rId95" w:history="1">
              <w:r>
                <w:t>порядок</w:t>
              </w:r>
            </w:hyperlink>
            <w:r>
              <w:t xml:space="preserve"> ведения единого реестра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</w:t>
            </w:r>
            <w:r>
              <w:t>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</w:t>
            </w:r>
            <w:r>
              <w:t>та, лицензионных требований, посредством соблюдения которых обеспечивается безопасность зданий и сооружений, а также связанных с требованиями к зданиям и сооружениям процессов проектирования (включая изыскания), строительства, монтажа, наладки, эксплуатаци</w:t>
            </w:r>
            <w:r>
              <w:t>и и утилизации (сноса), подлежащих применению на территориях Донецкой Народной Республики, Луганской Народной Республики, Запорожской области и Херсонской области, и предоставления содержащихся в нем сведений и документов, а также его использования</w:t>
            </w:r>
          </w:p>
          <w:p w:rsidR="005A1BF5" w:rsidRDefault="00587D3A">
            <w:pPr>
              <w:pStyle w:val="a3"/>
              <w:ind w:firstLine="0"/>
            </w:pPr>
            <w:r>
              <w:t xml:space="preserve">(далее </w:t>
            </w:r>
            <w:r>
              <w:t>- порядок N 345, единый реестр, требования).</w:t>
            </w:r>
          </w:p>
          <w:p w:rsidR="005A1BF5" w:rsidRDefault="00587D3A">
            <w:pPr>
              <w:pStyle w:val="a3"/>
              <w:ind w:firstLine="0"/>
            </w:pPr>
            <w:hyperlink r:id="rId96" w:history="1">
              <w:r>
                <w:t>Порядком</w:t>
              </w:r>
            </w:hyperlink>
            <w:r>
              <w:t xml:space="preserve"> N 345 предусмотрено, что:</w:t>
            </w:r>
          </w:p>
          <w:p w:rsidR="005A1BF5" w:rsidRDefault="00587D3A">
            <w:pPr>
              <w:pStyle w:val="a3"/>
              <w:ind w:firstLine="0"/>
            </w:pPr>
            <w:r>
              <w:lastRenderedPageBreak/>
              <w:t>- единый реестр ведется в сети "Интернет";</w:t>
            </w:r>
          </w:p>
          <w:p w:rsidR="005A1BF5" w:rsidRDefault="00587D3A">
            <w:pPr>
              <w:pStyle w:val="a3"/>
              <w:ind w:firstLine="0"/>
            </w:pPr>
            <w:r>
              <w:t>- ФАУ ФЦС как оператор единого реестра обеспечивает внес</w:t>
            </w:r>
            <w:r>
              <w:t>ение сведений о требованиях в единый реестр, предоставляет сведения о них, обеспечивает защиту данных;</w:t>
            </w:r>
          </w:p>
          <w:p w:rsidR="005A1BF5" w:rsidRDefault="00587D3A">
            <w:pPr>
              <w:pStyle w:val="a3"/>
              <w:ind w:firstLine="0"/>
            </w:pPr>
            <w:r>
              <w:t>- включенные в единый реестр требования предоставляются на бесплатной основе посредством публикации данных на публичном портале.</w:t>
            </w:r>
          </w:p>
        </w:tc>
      </w:tr>
    </w:tbl>
    <w:p w:rsidR="005A1BF5" w:rsidRDefault="005A1BF5">
      <w:pPr>
        <w:pStyle w:val="a3"/>
      </w:pPr>
    </w:p>
    <w:sectPr w:rsidR="005A1BF5">
      <w:headerReference w:type="default" r:id="rId97"/>
      <w:footerReference w:type="default" r:id="rId98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D3A">
      <w:r>
        <w:separator/>
      </w:r>
    </w:p>
  </w:endnote>
  <w:endnote w:type="continuationSeparator" w:id="0">
    <w:p w:rsidR="00000000" w:rsidRDefault="0058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7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35783C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5783C" w:rsidRDefault="00587D3A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5783C" w:rsidRDefault="00587D3A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32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5783C" w:rsidRDefault="00587D3A">
          <w:pPr>
            <w:pStyle w:val="Standard"/>
            <w:ind w:firstLine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7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35783C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5783C" w:rsidRDefault="00587D3A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5783C" w:rsidRDefault="00587D3A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32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5783C" w:rsidRDefault="00587D3A">
          <w:pPr>
            <w:pStyle w:val="Standard"/>
            <w:ind w:firstLine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D3A">
      <w:r>
        <w:rPr>
          <w:color w:val="000000"/>
        </w:rPr>
        <w:separator/>
      </w:r>
    </w:p>
  </w:footnote>
  <w:footnote w:type="continuationSeparator" w:id="0">
    <w:p w:rsidR="00000000" w:rsidRDefault="0058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3C" w:rsidRDefault="00587D3A">
    <w:pPr>
      <w:pStyle w:val="Standard"/>
      <w:ind w:firstLine="0"/>
      <w:jc w:val="left"/>
    </w:pPr>
    <w:r>
      <w:t>Письмо Министерства строительства и жилищно-коммунального хозяйства РФ от 20 июня 2023 г. N 36088...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3C" w:rsidRDefault="00587D3A">
    <w:pPr>
      <w:pStyle w:val="Standard"/>
      <w:ind w:firstLine="0"/>
      <w:jc w:val="left"/>
    </w:pPr>
    <w:r>
      <w:t>Письмо Министерства строительства и жилищно-коммунального хозяйства РФ от 20 июня 2023 г. N 36088...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1BF5"/>
    <w:rsid w:val="00587D3A"/>
    <w:rsid w:val="005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42678-30B3-42D7-B9C6-AEE5ECD0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38258/50417" TargetMode="External"/><Relationship Id="rId21" Type="http://schemas.openxmlformats.org/officeDocument/2006/relationships/hyperlink" Target="https://internet.garant.ru/document/redirect/406395963/0" TargetMode="External"/><Relationship Id="rId34" Type="http://schemas.openxmlformats.org/officeDocument/2006/relationships/hyperlink" Target="https://internet.garant.ru/document/redirect/406813221/1000" TargetMode="External"/><Relationship Id="rId42" Type="http://schemas.openxmlformats.org/officeDocument/2006/relationships/hyperlink" Target="https://internet.garant.ru/document/redirect/403332935/0" TargetMode="External"/><Relationship Id="rId47" Type="http://schemas.openxmlformats.org/officeDocument/2006/relationships/hyperlink" Target="https://internet.garant.ru/document/redirect/406845100/1000" TargetMode="External"/><Relationship Id="rId50" Type="http://schemas.openxmlformats.org/officeDocument/2006/relationships/hyperlink" Target="https://internet.garant.ru/document/redirect/406879032/0" TargetMode="External"/><Relationship Id="rId55" Type="http://schemas.openxmlformats.org/officeDocument/2006/relationships/hyperlink" Target="https://internet.garant.ru/document/redirect/406879032/95" TargetMode="External"/><Relationship Id="rId63" Type="http://schemas.openxmlformats.org/officeDocument/2006/relationships/hyperlink" Target="https://internet.garant.ru/document/redirect/406958412/1000" TargetMode="External"/><Relationship Id="rId68" Type="http://schemas.openxmlformats.org/officeDocument/2006/relationships/hyperlink" Target="https://internet.garant.ru/document/redirect/406958412/2002" TargetMode="External"/><Relationship Id="rId76" Type="http://schemas.openxmlformats.org/officeDocument/2006/relationships/hyperlink" Target="https://internet.garant.ru/document/redirect/407016134/0" TargetMode="External"/><Relationship Id="rId84" Type="http://schemas.openxmlformats.org/officeDocument/2006/relationships/hyperlink" Target="https://internet.garant.ru/document/redirect/74449814/2103" TargetMode="External"/><Relationship Id="rId89" Type="http://schemas.openxmlformats.org/officeDocument/2006/relationships/hyperlink" Target="https://internet.garant.ru/document/redirect/406969808/1000" TargetMode="External"/><Relationship Id="rId97" Type="http://schemas.openxmlformats.org/officeDocument/2006/relationships/header" Target="header2.xml"/><Relationship Id="rId7" Type="http://schemas.openxmlformats.org/officeDocument/2006/relationships/header" Target="header1.xml"/><Relationship Id="rId71" Type="http://schemas.openxmlformats.org/officeDocument/2006/relationships/hyperlink" Target="https://internet.garant.ru/document/redirect/403337725/1000" TargetMode="External"/><Relationship Id="rId92" Type="http://schemas.openxmlformats.org/officeDocument/2006/relationships/hyperlink" Target="http://minstroyrf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406357605/0" TargetMode="External"/><Relationship Id="rId29" Type="http://schemas.openxmlformats.org/officeDocument/2006/relationships/hyperlink" Target="https://internet.garant.ru/document/redirect/406765213/0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document/redirect/406614353/0" TargetMode="External"/><Relationship Id="rId32" Type="http://schemas.openxmlformats.org/officeDocument/2006/relationships/hyperlink" Target="https://internet.garant.ru/document/redirect/406765213/1000" TargetMode="External"/><Relationship Id="rId37" Type="http://schemas.openxmlformats.org/officeDocument/2006/relationships/hyperlink" Target="https://internet.garant.ru/document/redirect/403332935/1000" TargetMode="External"/><Relationship Id="rId40" Type="http://schemas.openxmlformats.org/officeDocument/2006/relationships/hyperlink" Target="https://internet.garant.ru/document/redirect/403332935/1000" TargetMode="External"/><Relationship Id="rId45" Type="http://schemas.openxmlformats.org/officeDocument/2006/relationships/hyperlink" Target="https://internet.garant.ru/document/redirect/403332935/1000" TargetMode="External"/><Relationship Id="rId53" Type="http://schemas.openxmlformats.org/officeDocument/2006/relationships/hyperlink" Target="https://internet.garant.ru/document/redirect/406879032/63" TargetMode="External"/><Relationship Id="rId58" Type="http://schemas.openxmlformats.org/officeDocument/2006/relationships/hyperlink" Target="https://internet.garant.ru/document/redirect/406879032/1000" TargetMode="External"/><Relationship Id="rId66" Type="http://schemas.openxmlformats.org/officeDocument/2006/relationships/hyperlink" Target="https://internet.garant.ru/document/redirect/406958412/0" TargetMode="External"/><Relationship Id="rId74" Type="http://schemas.openxmlformats.org/officeDocument/2006/relationships/hyperlink" Target="https://internet.garant.ru/document/redirect/71687404/1000" TargetMode="External"/><Relationship Id="rId79" Type="http://schemas.openxmlformats.org/officeDocument/2006/relationships/hyperlink" Target="https://internet.garant.ru/document/redirect/407016134/2000" TargetMode="External"/><Relationship Id="rId87" Type="http://schemas.openxmlformats.org/officeDocument/2006/relationships/hyperlink" Target="https://internet.garant.ru/document/redirect/406969808/100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internet.garant.ru/document/redirect/406958412/2000" TargetMode="External"/><Relationship Id="rId82" Type="http://schemas.openxmlformats.org/officeDocument/2006/relationships/hyperlink" Target="https://internet.garant.ru/document/redirect/407016134/2000" TargetMode="External"/><Relationship Id="rId90" Type="http://schemas.openxmlformats.org/officeDocument/2006/relationships/hyperlink" Target="https://internet.garant.ru/document/redirect/406969808/1100" TargetMode="External"/><Relationship Id="rId95" Type="http://schemas.openxmlformats.org/officeDocument/2006/relationships/hyperlink" Target="https://internet.garant.ru/document/redirect/407043690/1000" TargetMode="External"/><Relationship Id="rId19" Type="http://schemas.openxmlformats.org/officeDocument/2006/relationships/hyperlink" Target="https://internet.garant.ru/document/redirect/406395963/0" TargetMode="External"/><Relationship Id="rId14" Type="http://schemas.openxmlformats.org/officeDocument/2006/relationships/hyperlink" Target="https://internet.garant.ru/document/redirect/12138258/502" TargetMode="External"/><Relationship Id="rId22" Type="http://schemas.openxmlformats.org/officeDocument/2006/relationships/hyperlink" Target="https://internet.garant.ru/document/redirect/406395963/0" TargetMode="External"/><Relationship Id="rId27" Type="http://schemas.openxmlformats.org/officeDocument/2006/relationships/hyperlink" Target="https://internet.garant.ru/document/redirect/406664647/0" TargetMode="External"/><Relationship Id="rId30" Type="http://schemas.openxmlformats.org/officeDocument/2006/relationships/hyperlink" Target="https://internet.garant.ru/document/redirect/406765213/1000" TargetMode="External"/><Relationship Id="rId35" Type="http://schemas.openxmlformats.org/officeDocument/2006/relationships/hyperlink" Target="https://internet.garant.ru/document/redirect/406813221/1000" TargetMode="External"/><Relationship Id="rId43" Type="http://schemas.openxmlformats.org/officeDocument/2006/relationships/hyperlink" Target="https://internet.garant.ru/document/redirect/406844666/0" TargetMode="External"/><Relationship Id="rId48" Type="http://schemas.openxmlformats.org/officeDocument/2006/relationships/hyperlink" Target="https://internet.garant.ru/document/redirect/406845100/0" TargetMode="External"/><Relationship Id="rId56" Type="http://schemas.openxmlformats.org/officeDocument/2006/relationships/hyperlink" Target="https://internet.garant.ru/document/redirect/406879032/3058" TargetMode="External"/><Relationship Id="rId64" Type="http://schemas.openxmlformats.org/officeDocument/2006/relationships/hyperlink" Target="https://internet.garant.ru/document/redirect/406958412/0" TargetMode="External"/><Relationship Id="rId69" Type="http://schemas.openxmlformats.org/officeDocument/2006/relationships/hyperlink" Target="https://internet.garant.ru/document/redirect/406969802/0" TargetMode="External"/><Relationship Id="rId77" Type="http://schemas.openxmlformats.org/officeDocument/2006/relationships/hyperlink" Target="https://internet.garant.ru/document/redirect/74449814/0" TargetMode="Externa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internet.garant.ru/document/redirect/406879032/52" TargetMode="External"/><Relationship Id="rId72" Type="http://schemas.openxmlformats.org/officeDocument/2006/relationships/hyperlink" Target="https://internet.garant.ru/document/redirect/406856590/0" TargetMode="External"/><Relationship Id="rId80" Type="http://schemas.openxmlformats.org/officeDocument/2006/relationships/hyperlink" Target="https://internet.garant.ru/document/redirect/12138258/55532" TargetMode="External"/><Relationship Id="rId85" Type="http://schemas.openxmlformats.org/officeDocument/2006/relationships/hyperlink" Target="https://internet.garant.ru/document/redirect/72224414/0" TargetMode="External"/><Relationship Id="rId93" Type="http://schemas.openxmlformats.org/officeDocument/2006/relationships/hyperlink" Target="https://internet.garant.ru/document/redirect/407043690/0" TargetMode="External"/><Relationship Id="rId9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document/redirect/405110161/0" TargetMode="External"/><Relationship Id="rId17" Type="http://schemas.openxmlformats.org/officeDocument/2006/relationships/hyperlink" Target="https://internet.garant.ru/document/redirect/406371185/0" TargetMode="External"/><Relationship Id="rId25" Type="http://schemas.openxmlformats.org/officeDocument/2006/relationships/hyperlink" Target="https://internet.garant.ru/document/redirect/406646455/0" TargetMode="External"/><Relationship Id="rId33" Type="http://schemas.openxmlformats.org/officeDocument/2006/relationships/hyperlink" Target="https://internet.garant.ru/document/redirect/406813221/0" TargetMode="External"/><Relationship Id="rId38" Type="http://schemas.openxmlformats.org/officeDocument/2006/relationships/hyperlink" Target="https://internet.garant.ru/document/redirect/403332935/1000" TargetMode="External"/><Relationship Id="rId46" Type="http://schemas.openxmlformats.org/officeDocument/2006/relationships/hyperlink" Target="https://internet.garant.ru/document/redirect/406845100/0" TargetMode="External"/><Relationship Id="rId59" Type="http://schemas.openxmlformats.org/officeDocument/2006/relationships/hyperlink" Target="https://internet.garant.ru/document/redirect/406879032/0" TargetMode="External"/><Relationship Id="rId67" Type="http://schemas.openxmlformats.org/officeDocument/2006/relationships/hyperlink" Target="https://internet.garant.ru/document/redirect/12138258/40102" TargetMode="External"/><Relationship Id="rId20" Type="http://schemas.openxmlformats.org/officeDocument/2006/relationships/hyperlink" Target="https://internet.garant.ru/document/redirect/406395963/0" TargetMode="External"/><Relationship Id="rId41" Type="http://schemas.openxmlformats.org/officeDocument/2006/relationships/hyperlink" Target="https://internet.garant.ru/document/redirect/403332935/1000" TargetMode="External"/><Relationship Id="rId54" Type="http://schemas.openxmlformats.org/officeDocument/2006/relationships/hyperlink" Target="https://internet.garant.ru/document/redirect/406879032/85" TargetMode="External"/><Relationship Id="rId62" Type="http://schemas.openxmlformats.org/officeDocument/2006/relationships/hyperlink" Target="https://internet.garant.ru/document/redirect/406958412/0" TargetMode="External"/><Relationship Id="rId70" Type="http://schemas.openxmlformats.org/officeDocument/2006/relationships/hyperlink" Target="https://internet.garant.ru/document/redirect/403337725/1000" TargetMode="External"/><Relationship Id="rId75" Type="http://schemas.openxmlformats.org/officeDocument/2006/relationships/hyperlink" Target="https://internet.garant.ru/document/redirect/71687404/2000" TargetMode="External"/><Relationship Id="rId83" Type="http://schemas.openxmlformats.org/officeDocument/2006/relationships/hyperlink" Target="https://internet.garant.ru/document/redirect/400839591/0" TargetMode="External"/><Relationship Id="rId88" Type="http://schemas.openxmlformats.org/officeDocument/2006/relationships/hyperlink" Target="https://internet.garant.ru/document/redirect/406969808/2000" TargetMode="External"/><Relationship Id="rId91" Type="http://schemas.openxmlformats.org/officeDocument/2006/relationships/hyperlink" Target="https://internet.garant.ru/document/redirect/406969808/2000" TargetMode="External"/><Relationship Id="rId96" Type="http://schemas.openxmlformats.org/officeDocument/2006/relationships/hyperlink" Target="https://internet.garant.ru/document/redirect/407043690/1000" TargetMode="External"/><Relationship Id="rId1" Type="http://schemas.openxmlformats.org/officeDocument/2006/relationships/styles" Target="styles.xml"/><Relationship Id="rId6" Type="http://schemas.openxmlformats.org/officeDocument/2006/relationships/hyperlink" Target="#anchor1000" TargetMode="External"/><Relationship Id="rId15" Type="http://schemas.openxmlformats.org/officeDocument/2006/relationships/hyperlink" Target="https://internet.garant.ru/document/redirect/12138258/0" TargetMode="External"/><Relationship Id="rId23" Type="http://schemas.openxmlformats.org/officeDocument/2006/relationships/hyperlink" Target="https://internet.garant.ru/document/redirect/406614353/0" TargetMode="External"/><Relationship Id="rId28" Type="http://schemas.openxmlformats.org/officeDocument/2006/relationships/hyperlink" Target="https://internet.garant.ru/document/redirect/12138258/45010" TargetMode="External"/><Relationship Id="rId36" Type="http://schemas.openxmlformats.org/officeDocument/2006/relationships/hyperlink" Target="https://internet.garant.ru/document/redirect/406844666/0" TargetMode="External"/><Relationship Id="rId49" Type="http://schemas.openxmlformats.org/officeDocument/2006/relationships/hyperlink" Target="https://internet.garant.ru/document/redirect/406845100/1000" TargetMode="External"/><Relationship Id="rId57" Type="http://schemas.openxmlformats.org/officeDocument/2006/relationships/hyperlink" Target="https://internet.garant.ru/document/redirect/406879033/0" TargetMode="External"/><Relationship Id="rId10" Type="http://schemas.openxmlformats.org/officeDocument/2006/relationships/hyperlink" Target="https://internet.garant.ru/document/redirect/406357605/0" TargetMode="External"/><Relationship Id="rId31" Type="http://schemas.openxmlformats.org/officeDocument/2006/relationships/hyperlink" Target="https://internet.garant.ru/document/redirect/406765213/1000" TargetMode="External"/><Relationship Id="rId44" Type="http://schemas.openxmlformats.org/officeDocument/2006/relationships/hyperlink" Target="https://internet.garant.ru/document/redirect/403332935/1000" TargetMode="External"/><Relationship Id="rId52" Type="http://schemas.openxmlformats.org/officeDocument/2006/relationships/hyperlink" Target="https://internet.garant.ru/document/redirect/406879032/12012" TargetMode="External"/><Relationship Id="rId60" Type="http://schemas.openxmlformats.org/officeDocument/2006/relationships/hyperlink" Target="https://internet.garant.ru/document/redirect/406958412/0" TargetMode="External"/><Relationship Id="rId65" Type="http://schemas.openxmlformats.org/officeDocument/2006/relationships/hyperlink" Target="https://internet.garant.ru/document/redirect/406958412/2200" TargetMode="External"/><Relationship Id="rId73" Type="http://schemas.openxmlformats.org/officeDocument/2006/relationships/hyperlink" Target="https://internet.garant.ru/document/redirect/71687404/1000" TargetMode="External"/><Relationship Id="rId78" Type="http://schemas.openxmlformats.org/officeDocument/2006/relationships/hyperlink" Target="https://internet.garant.ru/document/redirect/407016134/1000" TargetMode="External"/><Relationship Id="rId81" Type="http://schemas.openxmlformats.org/officeDocument/2006/relationships/hyperlink" Target="https://internet.garant.ru/document/redirect/74449814/0" TargetMode="External"/><Relationship Id="rId86" Type="http://schemas.openxmlformats.org/officeDocument/2006/relationships/hyperlink" Target="https://internet.garant.ru/document/redirect/406969808/0" TargetMode="External"/><Relationship Id="rId94" Type="http://schemas.openxmlformats.org/officeDocument/2006/relationships/hyperlink" Target="https://internet.garant.ru/document/redirect/407043690/0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406357605/0" TargetMode="External"/><Relationship Id="rId13" Type="http://schemas.openxmlformats.org/officeDocument/2006/relationships/hyperlink" Target="https://internet.garant.ru/document/redirect/403332935/1000" TargetMode="External"/><Relationship Id="rId18" Type="http://schemas.openxmlformats.org/officeDocument/2006/relationships/hyperlink" Target="https://internet.garant.ru/document/redirect/406371185/0" TargetMode="External"/><Relationship Id="rId39" Type="http://schemas.openxmlformats.org/officeDocument/2006/relationships/hyperlink" Target="https://internet.garant.ru/document/redirect/12138258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2023-09-18T06:52:00Z</dcterms:created>
  <dcterms:modified xsi:type="dcterms:W3CDTF">2023-09-18T06:52:00Z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