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firstLine="4820"/>
        <w:jc w:val="righ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widowControl w:val="false"/>
        <w:spacing w:lineRule="auto" w:line="240" w:before="0" w:after="0"/>
        <w:ind w:firstLine="4820"/>
        <w:jc w:val="right"/>
        <w:rPr>
          <w:sz w:val="22"/>
        </w:rPr>
      </w:pPr>
      <w:r>
        <w:rPr>
          <w:sz w:val="22"/>
        </w:rPr>
        <w:t>УТВЕРЖДЕНО:</w:t>
      </w:r>
    </w:p>
    <w:p>
      <w:pPr>
        <w:pStyle w:val="Normal"/>
        <w:spacing w:lineRule="auto" w:line="240" w:before="0" w:after="0"/>
        <w:ind w:firstLine="4820"/>
        <w:jc w:val="right"/>
        <w:rPr>
          <w:sz w:val="22"/>
        </w:rPr>
      </w:pPr>
      <w:r>
        <w:rPr>
          <w:sz w:val="22"/>
        </w:rPr>
        <w:t xml:space="preserve">Правлением СРО АС «ГПАО» </w:t>
      </w:r>
    </w:p>
    <w:p>
      <w:pPr>
        <w:pStyle w:val="Normal"/>
        <w:spacing w:lineRule="auto" w:line="240" w:before="0" w:after="0"/>
        <w:ind w:firstLine="4820"/>
        <w:jc w:val="right"/>
        <w:rPr/>
      </w:pPr>
      <w:r>
        <w:rPr>
          <w:sz w:val="22"/>
        </w:rPr>
        <w:t>Протокол № 321 от 14.04.2017</w:t>
      </w:r>
      <w:bookmarkStart w:id="0" w:name="_GoBack"/>
      <w:bookmarkEnd w:id="0"/>
      <w:r>
        <w:rPr>
          <w:sz w:val="22"/>
        </w:rPr>
        <w:t>г.</w:t>
      </w:r>
    </w:p>
    <w:p>
      <w:pPr>
        <w:pStyle w:val="Normal"/>
        <w:spacing w:lineRule="auto" w:line="240" w:before="0" w:after="0"/>
        <w:ind w:firstLine="482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ind w:firstLine="4820"/>
        <w:jc w:val="right"/>
        <w:rPr>
          <w:sz w:val="22"/>
        </w:rPr>
      </w:pPr>
      <w:r>
        <w:rPr>
          <w:sz w:val="22"/>
        </w:rPr>
        <w:t>с изменениями, утвержденными</w:t>
      </w:r>
    </w:p>
    <w:p>
      <w:pPr>
        <w:pStyle w:val="Normal"/>
        <w:spacing w:lineRule="auto" w:line="240" w:before="0" w:after="0"/>
        <w:ind w:firstLine="4820"/>
        <w:jc w:val="right"/>
        <w:rPr/>
      </w:pPr>
      <w:r>
        <w:rPr>
          <w:sz w:val="22"/>
        </w:rPr>
        <w:t xml:space="preserve">Правлением СРО АС «ГПАО»  </w:t>
      </w:r>
    </w:p>
    <w:p>
      <w:pPr>
        <w:pStyle w:val="Normal"/>
        <w:spacing w:lineRule="auto" w:line="240" w:before="0" w:after="0"/>
        <w:ind w:firstLine="4820"/>
        <w:jc w:val="right"/>
        <w:rPr/>
      </w:pPr>
      <w:r>
        <w:rPr>
          <w:sz w:val="22"/>
        </w:rPr>
        <w:t>Протокол № 416 от 31.05.2021г.</w:t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caps/>
          <w:szCs w:val="24"/>
        </w:rPr>
      </w:pPr>
      <w:r>
        <w:rPr>
          <w:rFonts w:cs="Times New Roman"/>
          <w:b/>
          <w:caps/>
          <w:szCs w:val="24"/>
        </w:rPr>
        <w:t>Саморегулируемая организация АССОЦИАЦИЯ</w:t>
      </w:r>
    </w:p>
    <w:p>
      <w:pPr>
        <w:pStyle w:val="Normal"/>
        <w:spacing w:before="0" w:after="0"/>
        <w:jc w:val="center"/>
        <w:rPr>
          <w:rFonts w:cs="Times New Roman"/>
          <w:b/>
          <w:b/>
          <w:caps/>
          <w:szCs w:val="24"/>
        </w:rPr>
      </w:pPr>
      <w:r>
        <w:rPr>
          <w:rFonts w:cs="Times New Roman"/>
          <w:b/>
          <w:caps/>
          <w:szCs w:val="24"/>
        </w:rPr>
        <w:t>«Гильдия проектировщиков Астраханской области»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СРО-П-094-21122009</w:t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Стандарт ОРГАНИЗАЦИИ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8210" w:leader="none"/>
        </w:tabs>
        <w:spacing w:lineRule="auto" w:line="24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Система стандартизации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Саморегулируемой организации Ассоциация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«Гильдия проектировщиков Астраханской области»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СРО-П-094-21122009</w:t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 членов СРО АС «ГПАО»</w:t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Требования к профессиональной деятельности </w:t>
      </w:r>
    </w:p>
    <w:p>
      <w:pPr>
        <w:pStyle w:val="Normal"/>
        <w:spacing w:lineRule="auto" w:line="240" w:before="0" w:after="0"/>
        <w:jc w:val="center"/>
        <w:rPr/>
      </w:pPr>
      <w:bookmarkStart w:id="1" w:name="__DdeLink__750_1048387819"/>
      <w:r>
        <w:rPr>
          <w:rFonts w:eastAsia="Calibri"/>
          <w:b/>
          <w:sz w:val="28"/>
          <w:szCs w:val="28"/>
        </w:rPr>
        <w:t>членов СРО АС «ГПАО», связанной с подготовкой проектной документации</w:t>
      </w:r>
      <w:bookmarkEnd w:id="1"/>
      <w:r>
        <w:rPr>
          <w:rFonts w:eastAsia="Calibri"/>
          <w:b/>
          <w:sz w:val="28"/>
          <w:szCs w:val="28"/>
        </w:rPr>
        <w:t xml:space="preserve"> объектов капитального строительства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СТО СРО АС «ГПАО» 3.1-20</w:t>
      </w:r>
      <w:r>
        <w:rPr>
          <w:rFonts w:cs="Times New Roman"/>
          <w:b/>
          <w:sz w:val="28"/>
          <w:szCs w:val="28"/>
          <w:highlight w:val="white"/>
        </w:rPr>
        <w:t>17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>Исполнительная дирекция СРО АС «ГПАО»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</w:r>
    </w:p>
    <w:p>
      <w:pPr>
        <w:pStyle w:val="Normal"/>
        <w:spacing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 по стандартизации СРО АС «ГПАО»</w:t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</w:p>
    <w:p>
      <w:pPr>
        <w:pStyle w:val="Normal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2963545</wp:posOffset>
                </wp:positionH>
                <wp:positionV relativeFrom="paragraph">
                  <wp:posOffset>207645</wp:posOffset>
                </wp:positionV>
                <wp:extent cx="346075" cy="29146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2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33.35pt;margin-top:16.35pt;width:27.15pt;height:22.85pt">
                <w10:wrap type="none"/>
                <v:fill o:detectmouseclick="t" type="solid" color2="black"/>
                <v:stroke color="white" joinstyle="round" endcap="flat"/>
              </v:rect>
            </w:pict>
          </mc:Fallback>
        </mc:AlternateContent>
      </w:r>
      <w:r>
        <w:rPr>
          <w:rFonts w:cs="Times New Roman"/>
          <w:szCs w:val="24"/>
        </w:rPr>
        <w:t>20</w:t>
      </w:r>
      <w:r>
        <w:rPr>
          <w:rFonts w:cs="Times New Roman"/>
          <w:szCs w:val="24"/>
          <w:highlight w:val="white"/>
        </w:rPr>
        <w:t>21</w:t>
      </w:r>
      <w:r>
        <w:rPr>
          <w:rFonts w:cs="Times New Roman"/>
          <w:szCs w:val="24"/>
        </w:rPr>
        <w:t xml:space="preserve"> г.</w:t>
      </w:r>
    </w:p>
    <w:p>
      <w:pPr>
        <w:pStyle w:val="Normal"/>
        <w:spacing w:before="0" w:after="0"/>
        <w:ind w:firstLine="567"/>
        <w:jc w:val="center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pacing w:before="0" w:after="0"/>
        <w:jc w:val="center"/>
        <w:rPr>
          <w:rFonts w:cs="Times New Roman"/>
          <w:b/>
          <w:b/>
          <w:szCs w:val="24"/>
          <w:highlight w:val="white"/>
        </w:rPr>
      </w:pPr>
      <w:r>
        <w:rPr>
          <w:rFonts w:cs="Times New Roman"/>
          <w:b/>
          <w:szCs w:val="24"/>
          <w:highlight w:val="white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Cs w:val="24"/>
          <w:highlight w:val="white"/>
        </w:rPr>
        <w:t>Общие положения</w:t>
      </w:r>
    </w:p>
    <w:p>
      <w:pPr>
        <w:pStyle w:val="Normal"/>
        <w:spacing w:before="0" w:after="0"/>
        <w:jc w:val="center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Cs w:val="24"/>
        </w:rPr>
        <w:t>Группа стандартов «Правила профессиональной деятельности членов СРО АС «ГПАО» включает стандарт «</w:t>
      </w:r>
      <w:r>
        <w:rPr>
          <w:rFonts w:eastAsia="Calibri"/>
          <w:szCs w:val="24"/>
        </w:rPr>
        <w:t>Требования к профессиональной деятельности членов СРО АС «ГПАО» связанной с подготовкой проектной документации объектов капитального строительства</w:t>
      </w:r>
      <w:r>
        <w:rPr>
          <w:szCs w:val="24"/>
        </w:rPr>
        <w:t>»  (далее по тексту - СТО СРО АС «ГПАО» 3.1 – 2017</w:t>
      </w:r>
      <w:r>
        <w:rPr>
          <w:szCs w:val="24"/>
          <w:highlight w:val="white"/>
        </w:rPr>
        <w:t>)</w:t>
      </w:r>
      <w:r>
        <w:rPr>
          <w:szCs w:val="24"/>
        </w:rPr>
        <w:t xml:space="preserve"> Саморегулируемой организации</w:t>
      </w:r>
      <w:r>
        <w:rPr>
          <w:b/>
          <w:szCs w:val="24"/>
        </w:rPr>
        <w:t xml:space="preserve"> </w:t>
      </w:r>
      <w:r>
        <w:rPr>
          <w:szCs w:val="24"/>
        </w:rPr>
        <w:t>Ассоциация «Гильдия проектировщиков Астраханской области» (далее по тексту – Ассоциация) разработан на основании документа Ассоциации -  «Программа стандартизации СРО АС «ГПАО» на 2017 г.», в соответствии требованиями Гражданского кодекса РФ, Градостроительного кодекса РФ, Федеральных законов РФ "</w:t>
      </w:r>
      <w:r>
        <w:rPr>
          <w:szCs w:val="24"/>
          <w:highlight w:val="white"/>
        </w:rPr>
        <w:t xml:space="preserve">О некоммерческих организациях"от 12.01.1996 г. № 7-ФЗ,  «О саморегулируемых организациях» </w:t>
      </w:r>
      <w:r>
        <w:rPr>
          <w:szCs w:val="24"/>
        </w:rPr>
        <w:t>от 01.12.2007 г. № 315-ФЗ ,от 27.07.2006 г. N 152-ФЗ "О персональных данных", от 27,07. 2006 г. N 149-ФЗ "Об информации, информационных технологиях и о защите информации", от 30.12.2009 г. N 384-ФЗ "Технический регламент о безопасности зданий и сооружений", от 03.07.2016 г. N 238-ФЗ "О независимой оценке квалификации",  Постановлениями Правительства РФ от 16.02. 2008 г. N 87 "О составе разделов проектной документации и требованиях к их содержанию", от 11 мая 2017 г.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объектов", от 25.10.2019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электроэнергетики",  приказов Минстроя РФ от 06.04.2017 г. No 688/пр; от 10.04.2017 г. No 699/пр,от 10.04.2017 г. No 700/пр, от 06.11.2020 г. № 672,   Приказов Ростехнадзора РФ от 04.03.2019 г. No 86, от 06.11.2019 г. No 424, от 08.11.2019 г. No 430 и от 04.09.2020 г. № 334, иными действующими нормативными документами РФ в области архитектурно-строительного проектирования,  Уставом и внутренними  документами Ассоциации</w:t>
      </w:r>
      <w:r>
        <w:rPr>
          <w:strike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  <w:highlight w:val="white"/>
        </w:rPr>
        <w:t>и устанавливает общие требования к осуществлению профессиональной деятельности по подготовке проектной документации (далее также – профессиональная деятельность), обязательные для выполнения всеми членами Ассоциации.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/>
          <w:szCs w:val="24"/>
        </w:rPr>
        <w:t>В СТО СРО АС «ГПАО» 3.1 – 2017 (далее по тексту – СТО Ассоциации) реализованы цели и принципы стандартизации деятельности Ассоциации и ее членов,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</w:t>
      </w:r>
    </w:p>
    <w:p>
      <w:pPr>
        <w:pStyle w:val="Normal"/>
        <w:spacing w:before="0" w:after="0"/>
        <w:ind w:firstLine="567"/>
        <w:jc w:val="both"/>
        <w:rPr>
          <w:highlight w:val="yellow"/>
        </w:rPr>
      </w:pPr>
      <w:r>
        <w:rPr>
          <w:rFonts w:cs="Times New Roman"/>
          <w:szCs w:val="24"/>
          <w:highlight w:val="white"/>
        </w:rPr>
        <w:t>1.2. Настоящие Правила разработаны в целях:</w:t>
      </w:r>
    </w:p>
    <w:p>
      <w:pPr>
        <w:pStyle w:val="Normal"/>
        <w:spacing w:before="0" w:after="0"/>
        <w:ind w:firstLine="567"/>
        <w:jc w:val="both"/>
        <w:rPr>
          <w:highlight w:val="white"/>
        </w:rPr>
      </w:pPr>
      <w:r>
        <w:rPr>
          <w:rFonts w:cs="Times New Roman"/>
          <w:szCs w:val="24"/>
          <w:highlight w:val="white"/>
        </w:rPr>
        <w:t>- защиты прав и охраняемых законом интересов физических и юридических лиц, общества и государства от неквалифицированных и (или) недобросовестных действий в области профессиональной деятельности по подготовке проектной документации, которые могут нанести ущерб надежности и безопасности зданий, сооружений, их комплексов или частей, среде жизнедеятельности человека, природному окружению, историко-культурному наследию и архитектурному облику городов и поселений;</w:t>
      </w:r>
    </w:p>
    <w:p>
      <w:pPr>
        <w:pStyle w:val="Normal"/>
        <w:spacing w:before="0" w:after="0"/>
        <w:ind w:firstLine="567"/>
        <w:jc w:val="both"/>
        <w:rPr>
          <w:highlight w:val="yellow"/>
        </w:rPr>
      </w:pPr>
      <w:r>
        <w:rPr>
          <w:rFonts w:cs="Times New Roman"/>
          <w:szCs w:val="24"/>
          <w:highlight w:val="white"/>
        </w:rPr>
        <w:t>- установления в области проектирования зданий и сооружений промышленного и гражданского назначения правил профессионального поведения специалистов членов Ассоциации в их взаимоотношениях друг с другом, с инвесторами и заказчиками проектной продукции, с контролирующими органами и другими участниками процесса подготовки проектной документации;</w:t>
      </w:r>
    </w:p>
    <w:p>
      <w:pPr>
        <w:pStyle w:val="Normal"/>
        <w:spacing w:before="0" w:after="0"/>
        <w:ind w:firstLine="567"/>
        <w:jc w:val="both"/>
        <w:rPr>
          <w:highlight w:val="yellow"/>
        </w:rPr>
      </w:pPr>
      <w:r>
        <w:rPr>
          <w:rFonts w:cs="Times New Roman"/>
          <w:szCs w:val="24"/>
          <w:highlight w:val="white"/>
        </w:rPr>
        <w:t>-поддержания высокого уровня компетенции и профессионализма специалистов членов Ассоциации в сфере проектирования объектов капитального строительства, обеспечение престижности профессии;</w:t>
      </w:r>
    </w:p>
    <w:p>
      <w:pPr>
        <w:pStyle w:val="Normal"/>
        <w:spacing w:before="0" w:after="0"/>
        <w:ind w:firstLine="567"/>
        <w:jc w:val="both"/>
        <w:rPr>
          <w:highlight w:val="yellow"/>
        </w:rPr>
      </w:pPr>
      <w:r>
        <w:rPr>
          <w:rFonts w:cs="Times New Roman"/>
          <w:szCs w:val="24"/>
          <w:highlight w:val="white"/>
        </w:rPr>
        <w:t>- обеспечения добросовестного выполнения профессиональных функций и обязательств членами Ассоциации  перед обществом, государством, заказчиком и коллегами.</w:t>
      </w:r>
    </w:p>
    <w:p>
      <w:pPr>
        <w:pStyle w:val="Normal"/>
        <w:spacing w:before="0" w:after="0"/>
        <w:ind w:firstLine="567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center"/>
        <w:rPr/>
      </w:pPr>
      <w:r>
        <w:rPr>
          <w:b/>
          <w:szCs w:val="24"/>
        </w:rPr>
        <w:t>2. Требования к членам Ассоциации в области профессиональной деятельности</w:t>
      </w:r>
    </w:p>
    <w:p>
      <w:pPr>
        <w:pStyle w:val="ListParagraph"/>
        <w:spacing w:before="0" w:after="0"/>
        <w:ind w:left="0" w:firstLine="567"/>
        <w:contextualSpacing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/>
      </w:pPr>
      <w:r>
        <w:rPr>
          <w:b/>
          <w:szCs w:val="24"/>
        </w:rPr>
        <w:t>2.1.</w:t>
      </w:r>
      <w:r>
        <w:rPr>
          <w:szCs w:val="24"/>
        </w:rPr>
        <w:t xml:space="preserve"> Член Ассоциации, специалисты (работники)  члена Ассоциации обязаны: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>- обеспечивать осуществление профессиональной деятельности по подготовке проектной документации объектов промышленного и гражданского назначения только специалистами, имеющими соответствующее образование и умеющими на практике применять свои специальные знания и навыки. Специалисты членов Ассоциации должны соответствовать квалификационным и иным требованиям, предъявляемым к ним Ассоциацией.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 xml:space="preserve">- соблюдать при осуществлении профессиональной деятельности по подготовке проектной документации требования действующего законодательства, государственных стандартов, технических регламентов и иных норм технического регулирования;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</w:rPr>
        <w:t>- не реже одного раза в пять лет повышать квалификацию и мастерство в областях, имеющих непосредственное отношение к профессиональной деятельности, с учётом выполняемых ими проектных работ;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</w:rPr>
        <w:t>- регулярно проводить аттестацию специалистов, должности которых подлежат аттестации по правилам, установленным Ростехнадзором;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highlight w:val="yellow"/>
        </w:rPr>
      </w:pPr>
      <w:r>
        <w:rPr>
          <w:szCs w:val="24"/>
          <w:highlight w:val="white"/>
        </w:rPr>
        <w:t>- учитывать рекомендации Ассоциации, связанные с порядком заключения договора подряда на подготовку проектной документации, его оформлением, а также знать основные нормы действующего законодательства об обязательствах и подряде на выполнение проектных работ. Незамедлительно информировать Ассоциацию о следующих обстоятельствах: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highlight w:val="yellow"/>
        </w:rPr>
      </w:pPr>
      <w:r>
        <w:rPr>
          <w:szCs w:val="24"/>
          <w:highlight w:val="white"/>
        </w:rPr>
        <w:t>а)  о возможности взыскания  вреда и (или) убытков, причиненных при осуществлении им профессиональной деятельности (в частности в случае предъявления к нему устных либо письменных претензий);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highlight w:val="yellow"/>
        </w:rPr>
      </w:pPr>
      <w:r>
        <w:rPr>
          <w:szCs w:val="24"/>
          <w:highlight w:val="white"/>
        </w:rPr>
        <w:t>б) о предъявлении заинтересованными лицами в суд (арбитражный суд) исковых заявлений о взыскании с него причиненных убытков.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>в) об иных обстоятельствах, создающих угрозу обращения взыскания на средства компенсационного фонда Ассоциации;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 xml:space="preserve">-соблюдать при приеме на работу специалистов для выполнения работ по подготовке проектной документации права и законные интересы работников, а также требования трудового законодательства. Трудовые отношения должны оформляться в письменной форме (трудовой договор, контракт). 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>- нести ответственность за соблюдение принятых обязательств и за качество выполнения работ по договорам подряда на подготовку проектной документации. Условия гарантийных обязательств и порядок возмещения ущерба заказчику в результате ненадлежащего исполнения договорных обязательств следует отражать в договоре подряда.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>- обеспечивать тщательное оформление и обеспечение сохранности проектной и иной технической документации, разрабатываемой по условиям договора подряда на подготовку проектной документации. Также подлежат надлежащему оформлению и хранению договорная и организационно-распорядительная документация, соответствующие финансовые документы, документы по согласованиям и деловая переписка сторон.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>-  возмещать имущественный и иной вред, причиненный в результате осуществления своей профессиональной деятельности, в порядке, предусмотренном законодательством Российской Федерации.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>- своевременно и добросовестно выполнять решения и предписания государственных органов, вынесенных в его адрес в соответствии с компетенцией этих органов, установленной законодательством Российской Федерации.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</w:rPr>
        <w:t>- постоянно стремиться к повышению уровня архитектурного и инженерного образования, исследовательской деятельности, закреплению приобретенных навыков и знаний в реальной практике;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содействовать развитию смежных направлений науки и техники, расширяя и пополняя знания в строительной области;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</w:rPr>
        <w:t>-- при определении стоимости проектно-изыскательских, проектных  и иных работ руководствоваться Сборниками базовых цен, формами по фактическим затратам, разработанными и утвержденными в установленном порядке;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уважать и  содействовать сохранению системы духовных и материальных ценностей, а также природных ресурсов, культурного и национального наследия народов России, для которых создаются продукты профессиональной деятельности;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стремиться к сохранению и улучшению окружающей среды, а также качества жизни и условий обитания человека, осознавая влияние своей работы на интересы тех, кто будет пользоваться продуктами их труда, сохраняя ареалы обитания животной фауны и растительной флоры;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предоставлять профессиональные услуги, способствовать их рекламе с помощью честных методов, не вводящих в заблуждение потребителей;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выполнять работу по договору качественно, добросовестно, компетентно, профессионально и в срок;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приступать к работе только тогда, когда полностью убеждены в том, что владеют достаточными знаниями, навыками и опытом, а также при условии, что будут гарантированно и в срок обеспечены исходными данными для проектирования и финансовыми ресурсами, достаточными для выполнения взятых на себя обязательств перед заказчиком в рамках заключенного договора;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стремиться к выполнению работ в рамках заключенного договора без задержек, в установленные договором, или дополнительным соглашением к договору, сроки;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регулярно информировать своего заказчика по договору относительно хода выполнения проектных работ (функций заказчика), о принятых архитектурных, градостроительных и технических решениях, которые могут повлиять на сроки и (или) стоимость работ;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получать вознаграждение от заказчика за выполненный этап или весь объём, предусмотренный договором, в точном соответствии с условиями, определёнными договором или контрактом;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>- хранить в процессе своей профессиональной деятельности государственную и иную охраняемую законом тайну, а также не разглашать ставшие ему известными конфиденциальные сведения</w:t>
      </w:r>
      <w:r>
        <w:rPr>
          <w:szCs w:val="24"/>
        </w:rPr>
        <w:t xml:space="preserve"> в отношении объектов, разрабатываемых для заказчиков, не раскрывать конфиденциальной информации без письменного согласия заказчика, за исключением случаев,  когда раскрытие информации без согласия заказчика предусмотрено законодательством РФ (например, по требованию следствия, суда и т.п.);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письменно информировать заказчика, об обстоятельствах, которые могут быть причиной конфликта интересов третьих лиц;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стремиться к поддержанию достойного имиджа профессии проектировщика – архитектора, инженера, технолога, проявляя знание теории и методов проектирования;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стремиться вносить достойный вклад в развитие науки, культуры и образования в строительной области, приобретать технические знания в области конструкций, материалов и технологий;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использовать новейшие достижения в строительной отрасли;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</w:rPr>
        <w:t>- обеспечивать специалистам (работникам) и партнёрам условия труда, в соответствии с требованиями законодательства о труде и справедливую компенсацию их труда.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 xml:space="preserve">2.1.1.Члену Ассоциации запрещается объединяться с другими членами Ассоциации и иными субъектами архитектурно-строительного проектирования для участия в деятельности, которая направлена против добросовестной конкуренции на рынке выполнения работ по подготовке проектной документации. 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</w:rPr>
        <w:t>2.2.</w:t>
      </w:r>
      <w:r>
        <w:rPr>
          <w:b/>
          <w:bCs/>
          <w:szCs w:val="24"/>
        </w:rPr>
        <w:t xml:space="preserve"> </w:t>
      </w:r>
      <w:r>
        <w:rPr>
          <w:szCs w:val="24"/>
        </w:rPr>
        <w:t>Член Ассоциации обязан приступать к работе, только при достижении с заказчиком договоренности по существенным условиям выполнения проектных работ, определённых условиями договора, включая:</w:t>
      </w:r>
    </w:p>
    <w:p>
      <w:pPr>
        <w:pStyle w:val="Normal"/>
        <w:tabs>
          <w:tab w:val="clear" w:pos="708"/>
          <w:tab w:val="left" w:pos="1276" w:leader="none"/>
          <w:tab w:val="left" w:pos="1648" w:leader="none"/>
        </w:tabs>
        <w:spacing w:before="0" w:after="0"/>
        <w:ind w:firstLine="567"/>
        <w:jc w:val="both"/>
        <w:rPr/>
      </w:pPr>
      <w:r>
        <w:rPr>
          <w:szCs w:val="24"/>
        </w:rPr>
        <w:t>-  содержание, объём и сроки выполнения работ;</w:t>
      </w:r>
    </w:p>
    <w:p>
      <w:pPr>
        <w:pStyle w:val="Normal"/>
        <w:tabs>
          <w:tab w:val="clear" w:pos="708"/>
          <w:tab w:val="left" w:pos="1276" w:leader="none"/>
          <w:tab w:val="left" w:pos="1648" w:leader="none"/>
        </w:tabs>
        <w:spacing w:before="0" w:after="0"/>
        <w:ind w:firstLine="567"/>
        <w:jc w:val="both"/>
        <w:rPr/>
      </w:pPr>
      <w:r>
        <w:rPr>
          <w:szCs w:val="24"/>
        </w:rPr>
        <w:t>- задание на проектирование, утверждённое заказчиком;</w:t>
      </w:r>
    </w:p>
    <w:p>
      <w:pPr>
        <w:pStyle w:val="Normal"/>
        <w:tabs>
          <w:tab w:val="clear" w:pos="708"/>
          <w:tab w:val="left" w:pos="1276" w:leader="none"/>
          <w:tab w:val="left" w:pos="1648" w:leader="none"/>
        </w:tabs>
        <w:spacing w:before="0" w:after="0"/>
        <w:ind w:firstLine="567"/>
        <w:jc w:val="both"/>
        <w:rPr/>
      </w:pPr>
      <w:r>
        <w:rPr>
          <w:szCs w:val="24"/>
        </w:rPr>
        <w:t>-  стадийность проектирования;</w:t>
      </w:r>
    </w:p>
    <w:p>
      <w:pPr>
        <w:pStyle w:val="Normal"/>
        <w:tabs>
          <w:tab w:val="clear" w:pos="708"/>
          <w:tab w:val="left" w:pos="1276" w:leader="none"/>
          <w:tab w:val="left" w:pos="1648" w:leader="none"/>
        </w:tabs>
        <w:spacing w:before="0" w:after="0"/>
        <w:ind w:firstLine="567"/>
        <w:jc w:val="both"/>
        <w:rPr/>
      </w:pPr>
      <w:r>
        <w:rPr>
          <w:szCs w:val="24"/>
        </w:rPr>
        <w:t>-  наличие всех исходных данных для проектирования;</w:t>
      </w:r>
    </w:p>
    <w:p>
      <w:pPr>
        <w:pStyle w:val="Normal"/>
        <w:tabs>
          <w:tab w:val="clear" w:pos="708"/>
          <w:tab w:val="left" w:pos="1276" w:leader="none"/>
          <w:tab w:val="left" w:pos="1648" w:leader="none"/>
        </w:tabs>
        <w:spacing w:before="0" w:after="0"/>
        <w:ind w:firstLine="567"/>
        <w:jc w:val="both"/>
        <w:rPr/>
      </w:pPr>
      <w:r>
        <w:rPr>
          <w:szCs w:val="24"/>
        </w:rPr>
        <w:t>-  положение о сдаче-приёмке заказчиком выполненных работ;</w:t>
      </w:r>
    </w:p>
    <w:p>
      <w:pPr>
        <w:pStyle w:val="Normal"/>
        <w:tabs>
          <w:tab w:val="clear" w:pos="708"/>
          <w:tab w:val="left" w:pos="1276" w:leader="none"/>
          <w:tab w:val="left" w:pos="1648" w:leader="none"/>
        </w:tabs>
        <w:spacing w:before="0" w:after="0"/>
        <w:ind w:firstLine="567"/>
        <w:jc w:val="both"/>
        <w:rPr/>
      </w:pPr>
      <w:r>
        <w:rPr>
          <w:szCs w:val="24"/>
        </w:rPr>
        <w:t>-  размер вознаграждения, сроки и условия его получения;</w:t>
      </w:r>
    </w:p>
    <w:p>
      <w:pPr>
        <w:pStyle w:val="Normal"/>
        <w:tabs>
          <w:tab w:val="clear" w:pos="708"/>
          <w:tab w:val="left" w:pos="1276" w:leader="none"/>
          <w:tab w:val="left" w:pos="1648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 условия досрочного прекращения работ по договору и т.п.</w:t>
      </w:r>
    </w:p>
    <w:p>
      <w:pPr>
        <w:pStyle w:val="Normal"/>
        <w:spacing w:before="0" w:after="0"/>
        <w:ind w:firstLine="567"/>
        <w:jc w:val="both"/>
        <w:rPr/>
      </w:pPr>
      <w:r>
        <w:rPr>
          <w:szCs w:val="24"/>
        </w:rPr>
        <w:t>2.3. Требования к условиям</w:t>
      </w:r>
      <w:r>
        <w:rPr>
          <w:rFonts w:eastAsia="Calibri"/>
          <w:szCs w:val="24"/>
        </w:rPr>
        <w:t xml:space="preserve">, подлежащим включению в договор, обеспечивающим защиту интересов заказчика и подрядчика изложены в документе Ассоциации – «СТО СРО АС «ГПАО» </w:t>
      </w:r>
      <w:r>
        <w:rPr>
          <w:rFonts w:eastAsia="Calibri"/>
          <w:color w:val="000000"/>
          <w:szCs w:val="24"/>
        </w:rPr>
        <w:t>3.0-2017».</w:t>
      </w:r>
    </w:p>
    <w:p>
      <w:pPr>
        <w:pStyle w:val="Normal"/>
        <w:tabs>
          <w:tab w:val="clear" w:pos="708"/>
          <w:tab w:val="left" w:pos="1276" w:leader="none"/>
          <w:tab w:val="left" w:pos="1648" w:leader="none"/>
        </w:tabs>
        <w:spacing w:before="0" w:after="0"/>
        <w:ind w:firstLine="567"/>
        <w:jc w:val="both"/>
        <w:rPr/>
      </w:pPr>
      <w:r>
        <w:rPr>
          <w:szCs w:val="24"/>
        </w:rPr>
        <w:t>2.4. Член Ассоциации обязан опираться, при формировании своей профессиональной репутации, на качество своих услуг и работ, достижения, отмеченные патентами, дипломами и другими наградами, а также на публикации в профессиональной прессе (рейтинг).</w:t>
      </w:r>
    </w:p>
    <w:p>
      <w:pPr>
        <w:pStyle w:val="Normal"/>
        <w:tabs>
          <w:tab w:val="clear" w:pos="708"/>
          <w:tab w:val="left" w:pos="1276" w:leader="none"/>
          <w:tab w:val="left" w:pos="1648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b/>
          <w:szCs w:val="24"/>
        </w:rPr>
        <w:t xml:space="preserve">3. Соблюдение членами Ассоциации требований технического регламента </w:t>
      </w:r>
    </w:p>
    <w:p>
      <w:pPr>
        <w:pStyle w:val="Normal"/>
        <w:spacing w:before="0" w:after="0"/>
        <w:ind w:firstLine="567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/>
      </w:pPr>
      <w:r>
        <w:rPr>
          <w:szCs w:val="24"/>
        </w:rPr>
        <w:t>3.1</w:t>
      </w:r>
      <w:r>
        <w:rPr>
          <w:b/>
          <w:szCs w:val="24"/>
        </w:rPr>
        <w:t>.</w:t>
      </w:r>
      <w:r>
        <w:rPr>
          <w:szCs w:val="24"/>
        </w:rPr>
        <w:t xml:space="preserve"> Член Ассоциации, специалисты (работники)  члена Ассоциации обязаны: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567"/>
        <w:jc w:val="both"/>
        <w:rPr/>
      </w:pPr>
      <w:r>
        <w:rPr>
          <w:szCs w:val="24"/>
        </w:rPr>
        <w:t xml:space="preserve">- соблюдать нормы, стандарты, правила, определенные федеральным, региональным,  </w:t>
      </w:r>
      <w:r>
        <w:rPr>
          <w:szCs w:val="24"/>
          <w:highlight w:val="white"/>
        </w:rPr>
        <w:t>муниципальным</w:t>
      </w:r>
      <w:r>
        <w:rPr>
          <w:szCs w:val="24"/>
        </w:rPr>
        <w:t xml:space="preserve"> законодательством, в том числе правила землепользования и застройки городов и других населенных мест, для которых разрабатываются проекты;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соблюдать, в процессе своей профессиональной деятельности, законодательство государств, на территории которых они предоставляют, или намерены предоставлять, свои профессиональные услуги;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соблюдать требования технических Регламентов, при подготовке проектной документации;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применять ручные, электронные, графические методы при выполнении расчётов, традиционные методы и (или) лицензионные расчётные или графические программы, а также иные передовые методы, используемые в проектной деятельности.</w:t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</w:rPr>
        <w:t>3.2. Члены Ассоциации обязаны исполнять обязательства членства в соответствии с требованиями, установленными законодательством РФ и документом Ассоциации – «Положение о членстве в СРО АС «ГПАО».</w:t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b/>
          <w:szCs w:val="24"/>
        </w:rPr>
        <w:t>4. Соблюдение и защита авторских прав членов Ассоциации</w:t>
      </w:r>
    </w:p>
    <w:p>
      <w:pPr>
        <w:pStyle w:val="Normal"/>
        <w:spacing w:before="0" w:after="0"/>
        <w:ind w:firstLine="567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/>
      </w:pPr>
      <w:r>
        <w:rPr>
          <w:szCs w:val="24"/>
        </w:rPr>
        <w:t>4.1. Член Ассоциации, специалисты (работники)  члена Ассоциации обязаны: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/>
      </w:pPr>
      <w:r>
        <w:rPr>
          <w:szCs w:val="24"/>
        </w:rPr>
        <w:t>- знать положения и законодательные акты в области авторских прав, прав на изобретения, полезные модели и промышленные образцы;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  <w:highlight w:val="white"/>
        </w:rPr>
        <w:t xml:space="preserve"> предусматривать  при оформлении договорных отношений  защиту своих и чужих авторских прав и прав на используемую интеллектуальную собственность. В договоре подряда на подготовку проектной документации следует, как правило, предусматривать, на какой объем проектной документации передается заказчику авторское право специалиста (автора проекта и др.), а также указывать на запрещение использовать интеллектуальную собственность в иных, не предусмотренных договором случаях.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/>
      </w:pPr>
      <w:r>
        <w:rPr>
          <w:szCs w:val="24"/>
        </w:rPr>
        <w:t xml:space="preserve">4.2. Разработчикам проектной документации следует: </w:t>
      </w:r>
    </w:p>
    <w:p>
      <w:pPr>
        <w:pStyle w:val="ListParagraph"/>
        <w:tabs>
          <w:tab w:val="clear" w:pos="708"/>
          <w:tab w:val="left" w:pos="1134" w:leader="none"/>
          <w:tab w:val="left" w:pos="1276" w:leader="none"/>
        </w:tabs>
        <w:spacing w:before="0" w:after="0"/>
        <w:ind w:left="0" w:firstLine="567"/>
        <w:contextualSpacing/>
        <w:jc w:val="both"/>
        <w:rPr/>
      </w:pPr>
      <w:r>
        <w:rPr>
          <w:szCs w:val="24"/>
        </w:rPr>
        <w:t xml:space="preserve">- указывать в проектной документации, в любых формах обнародования произведения архитектуры, градостроительства и садово-паркового искусства имя автора (авторов) проекта, </w:t>
      </w:r>
      <w:r>
        <w:rPr>
          <w:szCs w:val="24"/>
          <w:highlight w:val="white"/>
        </w:rPr>
        <w:t>приводить в проектной документации перечень использованных в ней объектов интеллектуальной собственности и авторского права с указанием наименований организаций и разработчиков – держателей авторских прав.</w:t>
      </w:r>
    </w:p>
    <w:p>
      <w:pPr>
        <w:pStyle w:val="Normal"/>
        <w:tabs>
          <w:tab w:val="clear" w:pos="708"/>
          <w:tab w:val="left" w:pos="0" w:leader="none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исключать в проектной деятельности использование архитектурного проекта (либо другого проекта) ранее разработанного иным автором (авторами) без согласия правообладателя на интеллектуальную собственность.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before="0" w:after="0"/>
        <w:ind w:firstLine="567"/>
        <w:jc w:val="both"/>
        <w:rPr/>
      </w:pPr>
      <w:r>
        <w:rPr>
          <w:szCs w:val="24"/>
        </w:rPr>
        <w:t>4.3. Члену Ассоциации, специалистам (работникам) члена Ассоциации рекомендуется:</w:t>
      </w:r>
    </w:p>
    <w:p>
      <w:pPr>
        <w:pStyle w:val="ListParagraph"/>
        <w:tabs>
          <w:tab w:val="clear" w:pos="708"/>
          <w:tab w:val="left" w:pos="0" w:leader="none"/>
          <w:tab w:val="left" w:pos="1276" w:leader="none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szCs w:val="24"/>
        </w:rPr>
        <w:t>- при заключении с заказчиком договоров предусматривать пункты об интеллектуальной собственности, использовании архитектурного проекта (произведения архитектуры) и об авторском надзоре.</w:t>
      </w:r>
    </w:p>
    <w:p>
      <w:pPr>
        <w:pStyle w:val="ListParagraph"/>
        <w:tabs>
          <w:tab w:val="clear" w:pos="708"/>
          <w:tab w:val="left" w:pos="0" w:leader="none"/>
          <w:tab w:val="left" w:pos="1276" w:leader="none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b/>
          <w:szCs w:val="24"/>
        </w:rPr>
        <w:t>5. Соблюдение этических норм членами Ассоциации</w:t>
      </w:r>
    </w:p>
    <w:p>
      <w:pPr>
        <w:pStyle w:val="Normal"/>
        <w:spacing w:before="0" w:after="0"/>
        <w:ind w:firstLine="567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/>
      </w:pPr>
      <w:r>
        <w:rPr>
          <w:szCs w:val="24"/>
        </w:rPr>
        <w:t>5.1. Член Ассоциации, специалисты (работники)  члена Ассоциации обязаны: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выстраивать деловые партнёрские отношения с заказчиком, как членом одной проектной команды, исключая конфликтное развитие отношений;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исключать дискриминацию партнёров по национальному,  религиозному или иным признакам;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публично не высказывать негативное мнение о работе  архитектора, инженера, иного специалиста, за исключением случаев, предусмотренных законом (например, в ходе экспертиз, судебных разбирательств и т. п.);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исключать участие (в любом качестве) в работе по конкурсу, будучи назначенным экспертом или членом жюри по данному конкурсу;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 исключать (в целях получении заказа) предложения незаконных привилегий, поощрений, вознаграждений любому лицу;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</w:rPr>
        <w:t>- исключать случаи присвоения интеллектуальной собственности, принадлежащей другому лицу, в том числе члену Ассоциации.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>5.2. Член Ассоциации своими действиями должен способствовать повышению авторитета и социальной значимости профессии проектировщика. Член Ассоциации не должен допускать дискредитации профессии за счет неисполнения (ненадлежащего исполнения) договорных обязательств, которые могут привести к причинению материального и морального вреда заказчику и иным лицам.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>5.3.Член Ассоциации своим ответственным отношением к профессиональной деятельности должен способствовать повышению авторитета Ассоциации, стремиться к</w:t>
      </w:r>
      <w:r>
        <w:rPr>
          <w:szCs w:val="24"/>
          <w:highlight w:val="yellow"/>
        </w:rPr>
        <w:t xml:space="preserve"> </w:t>
      </w:r>
      <w:r>
        <w:rPr>
          <w:szCs w:val="24"/>
          <w:highlight w:val="white"/>
        </w:rPr>
        <w:t>созданию максимально благоприятных условий функционирования Ассоциации, основанных на доверии, взаимном уважении и чувстве взаимной ответственности за результаты профессиональной деятельности.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>
          <w:highlight w:val="white"/>
        </w:rPr>
      </w:pPr>
      <w:r>
        <w:rPr>
          <w:szCs w:val="24"/>
          <w:highlight w:val="white"/>
        </w:rPr>
        <w:t>5.4.Члены Ассоциации при возникновении между ними споров и разногласий должны воздерживаться от инициирования и направления заявлений и жалоб на действия других членов Ассоциации в судебные и иные органы, и стремиться к их урегулированию путем переговоров (в том числе при посредничестве должностных лиц или членов Ассоциации) или путем передачи спора на рассмотрение органов управления Ассоциации 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>5.5 .Отстаивая свою позицию по тому или иному вопросу в судах, в органах государственной власти и местного самоуправления, в отношениях с физическими лицами и организациями, член Ассоциации должен быть убежден, что его позиция является законной и обоснованной и иметь достаточные основания для такого убеждения, проявлять корректность и внимательность в обращении с гражданами и иными лицами.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>
          <w:szCs w:val="24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center"/>
        <w:rPr>
          <w:b/>
          <w:b/>
          <w:bCs/>
        </w:rPr>
      </w:pPr>
      <w:r>
        <w:rPr>
          <w:b/>
          <w:bCs/>
          <w:szCs w:val="24"/>
          <w:highlight w:val="white"/>
        </w:rPr>
        <w:t>6.   Заинтересованные лица. Конфликт интересов.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>
          <w:szCs w:val="24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 xml:space="preserve">6.1.  Заинтересованными лицами в Ассоциации являются: 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 xml:space="preserve">члены Ассоциации; 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 xml:space="preserve">члены постоянно действующего коллегиального органа управления Ассоциации; 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>исполнительный орган Ассоциации;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>работники  Ассоциации,  действующие  на  основании  трудового  договора  или  гражданско-правового договора.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 xml:space="preserve">6.2.  Заинтересованные лица Ассоциации,  указанные  в  пункте  6.1  настоящих Правил, должны  соблюдать  интересы  Ассоциации,  прежде  всего  в  отношении  целей  деятельности  Ассоциации, и не должны использовать возможности, связанные с осуществлением ими своих профессиональных обязанностей,  а также не допускать использование таких  возможностей  в целях, противоречащих целям, указанным в Уставе и внутренних нормативных документах Ассоциации. 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>6.3.  Под  конфликтом  интересов  понимается  ситуация,  при  которой  личная заинтересованность  лиц,  указанных  в  пункте  6.1  настоящих Правил,  влияет  или  может повлиять  на исполнение  ими  своих  профессиональных  обязанностей  и  (или)  влечёт за собой возникновение  противоречия  между  такой  личной  заинтересованностью  и  законными интересами Ассоциации или угрозу возникновения противоречия, которая способна привести к причинению вреда законным интересам Ассоциации.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>6.4.  Лица,  указанные  в  пункте  6.1  настоящих Правил,  обязаны  незамедлительно сообщать  о  наличии  конфликта  интересов  в  постоянно  действующий  коллегиальный  орган управления  Ассоциации  для  принятия  мер  по  предотвращению  или  урегулированию конфликта интересов.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567"/>
        <w:jc w:val="both"/>
        <w:rPr/>
      </w:pPr>
      <w:r>
        <w:rPr>
          <w:szCs w:val="24"/>
          <w:highlight w:val="white"/>
        </w:rPr>
        <w:t>6.5.  Сделки, в совершении которых имелась заинтересованность, и которые совершены с  нарушением  требований  законодательства  Российской  Федерации  и  Устава  Ассоциации,  могут быть признаны судом недействительными по заявлению лиц, которым причинен ущерб такими действиями.</w:t>
      </w:r>
    </w:p>
    <w:p>
      <w:pPr>
        <w:pStyle w:val="ListParagraph"/>
        <w:tabs>
          <w:tab w:val="clear" w:pos="708"/>
          <w:tab w:val="left" w:pos="1276" w:leader="none"/>
        </w:tabs>
        <w:spacing w:before="0" w:after="0"/>
        <w:ind w:left="0" w:hanging="0"/>
        <w:contextualSpacing/>
        <w:jc w:val="center"/>
        <w:rPr/>
      </w:pPr>
      <w:r>
        <w:rPr>
          <w:b/>
          <w:szCs w:val="24"/>
        </w:rPr>
        <w:t>7</w:t>
      </w:r>
      <w:r>
        <w:rPr>
          <w:b/>
          <w:szCs w:val="24"/>
        </w:rPr>
        <w:t>. Заключительные положения</w:t>
      </w:r>
    </w:p>
    <w:p>
      <w:pPr>
        <w:pStyle w:val="ListParagraph"/>
        <w:tabs>
          <w:tab w:val="clear" w:pos="708"/>
          <w:tab w:val="left" w:pos="1276" w:leader="none"/>
        </w:tabs>
        <w:spacing w:before="0" w:after="0"/>
        <w:ind w:left="0" w:firstLine="567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567"/>
        <w:jc w:val="both"/>
        <w:rPr/>
      </w:pPr>
      <w:r>
        <w:rPr/>
        <w:t>7</w:t>
      </w:r>
      <w:r>
        <w:rPr/>
        <w:t>.1</w:t>
      </w:r>
      <w:r>
        <w:rPr>
          <w:b/>
        </w:rPr>
        <w:t>.</w:t>
      </w:r>
      <w:r>
        <w:rPr/>
        <w:t xml:space="preserve"> </w:t>
      </w:r>
      <w:r>
        <w:rPr>
          <w:szCs w:val="24"/>
        </w:rPr>
        <w:t xml:space="preserve"> Настоящий СТО Ассоциации </w:t>
      </w:r>
      <w:r>
        <w:rPr/>
        <w:t xml:space="preserve">утверждается Правлением Ассоциации и </w:t>
      </w:r>
      <w:r>
        <w:rPr>
          <w:szCs w:val="24"/>
        </w:rPr>
        <w:t>вступает в силу после внесения сведений о нем в государственный реестр саморегулируемых организаций.</w:t>
      </w:r>
    </w:p>
    <w:p>
      <w:pPr>
        <w:pStyle w:val="Normal"/>
        <w:spacing w:before="0" w:after="0"/>
        <w:ind w:firstLine="567"/>
        <w:jc w:val="both"/>
        <w:rPr/>
      </w:pPr>
      <w:r>
        <w:rPr>
          <w:szCs w:val="24"/>
        </w:rPr>
        <w:t>7</w:t>
      </w:r>
      <w:r>
        <w:rPr>
          <w:szCs w:val="24"/>
        </w:rPr>
        <w:t>.2. Требования, которые не урегулированы настоящим СТО Ассоциации, но предусмотрены действующим законодательством РФ, обязательны к исполнению и руководству в деятельности Ассоциации и ее членов.</w:t>
      </w:r>
    </w:p>
    <w:p>
      <w:pPr>
        <w:pStyle w:val="Normal"/>
        <w:spacing w:before="0" w:after="0"/>
        <w:ind w:firstLine="567"/>
        <w:jc w:val="both"/>
        <w:rPr/>
      </w:pPr>
      <w:r>
        <w:rPr>
          <w:szCs w:val="24"/>
        </w:rPr>
        <w:t>7</w:t>
      </w:r>
      <w:r>
        <w:rPr>
          <w:szCs w:val="24"/>
        </w:rPr>
        <w:t xml:space="preserve">.3. Требования Настоящего СТО Ассоциации должны использоваться в деятельности Ассоциации и ее членов одновременно с требованиями стандартов Ассоциации: </w:t>
      </w:r>
    </w:p>
    <w:p>
      <w:pPr>
        <w:pStyle w:val="ListParagraph"/>
        <w:tabs>
          <w:tab w:val="clear" w:pos="708"/>
          <w:tab w:val="left" w:pos="993" w:leader="none"/>
          <w:tab w:val="left" w:pos="3686" w:leader="none"/>
        </w:tabs>
        <w:spacing w:before="0" w:after="0"/>
        <w:ind w:left="0" w:firstLine="567"/>
        <w:contextualSpacing/>
        <w:jc w:val="both"/>
        <w:rPr/>
      </w:pPr>
      <w:r>
        <w:rPr/>
        <w:t>- Стандарт «</w:t>
      </w:r>
      <w:r>
        <w:rPr>
          <w:rFonts w:cs="Times New Roman"/>
          <w:szCs w:val="24"/>
        </w:rPr>
        <w:t>Требования к членам СРО АС «ГПАО»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</w:r>
      <w:r>
        <w:rPr/>
        <w:t>» (СТО СРО АС «ГПАО» - 4.0 — 2017);</w:t>
      </w:r>
    </w:p>
    <w:p>
      <w:pPr>
        <w:pStyle w:val="ListParagraph"/>
        <w:tabs>
          <w:tab w:val="clear" w:pos="708"/>
          <w:tab w:val="left" w:pos="993" w:leader="none"/>
          <w:tab w:val="left" w:pos="3686" w:leader="none"/>
        </w:tabs>
        <w:spacing w:before="0" w:after="0"/>
        <w:ind w:left="0" w:firstLine="567"/>
        <w:contextualSpacing/>
        <w:jc w:val="both"/>
        <w:rPr/>
      </w:pPr>
      <w:r>
        <w:rPr/>
        <w:t>- Стандарт «</w:t>
      </w:r>
      <w:r>
        <w:rPr>
          <w:rFonts w:cs="Times New Roman"/>
          <w:szCs w:val="24"/>
        </w:rPr>
        <w:t>Требования к членам СРО АС «ГПАО» 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</w:t>
      </w:r>
      <w:r>
        <w:rPr/>
        <w:t>» (СТО СРО АС «ГПАО» - 4.1 — 2017 );</w:t>
      </w:r>
    </w:p>
    <w:p>
      <w:pPr>
        <w:pStyle w:val="Normal"/>
        <w:spacing w:before="0" w:after="0"/>
        <w:ind w:firstLine="540"/>
        <w:jc w:val="both"/>
        <w:rPr/>
      </w:pPr>
      <w:r>
        <w:rPr>
          <w:szCs w:val="24"/>
        </w:rPr>
        <w:t xml:space="preserve">- </w:t>
      </w:r>
      <w:r>
        <w:rPr/>
        <w:t>Стандарт «Порядок организации Системы аттестации специалистов членов СРО АС «ГПАО»  в области промышленной безопасности, по вопросам безопасности гидротехнических сооружений, безопасности в сфере электроэнергетики Система аттестации)</w:t>
      </w:r>
      <w:r>
        <w:rPr>
          <w:szCs w:val="24"/>
        </w:rPr>
        <w:t xml:space="preserve"> </w:t>
      </w:r>
      <w:r>
        <w:rPr/>
        <w:t>(СТО СРО АС «ГПАО» - 4.2 — 2017;</w:t>
      </w:r>
    </w:p>
    <w:p>
      <w:pPr>
        <w:pStyle w:val="Normal"/>
        <w:spacing w:before="0" w:after="0"/>
        <w:ind w:firstLine="567"/>
        <w:jc w:val="both"/>
        <w:rPr/>
      </w:pPr>
      <w:r>
        <w:rPr>
          <w:b w:val="false"/>
          <w:bCs w:val="false"/>
          <w:szCs w:val="24"/>
        </w:rPr>
        <w:t>7</w:t>
      </w:r>
      <w:r>
        <w:rPr>
          <w:b w:val="false"/>
          <w:bCs w:val="false"/>
          <w:szCs w:val="24"/>
        </w:rPr>
        <w:t>.</w:t>
      </w:r>
      <w:r>
        <w:rPr>
          <w:b w:val="false"/>
          <w:bCs w:val="false"/>
          <w:szCs w:val="24"/>
        </w:rPr>
        <w:t>4</w:t>
      </w:r>
      <w:r>
        <w:rPr>
          <w:b w:val="false"/>
          <w:bCs w:val="false"/>
          <w:szCs w:val="24"/>
        </w:rPr>
        <w:t xml:space="preserve">. </w:t>
      </w:r>
      <w:r>
        <w:rPr>
          <w:szCs w:val="24"/>
        </w:rPr>
        <w:t xml:space="preserve">Все дополнения и изменения в настоящий СТО Ассоциации вносятся на основании решения </w:t>
      </w:r>
      <w:r>
        <w:rPr/>
        <w:t xml:space="preserve">Комиссии по стандартизации Ассоциации </w:t>
      </w:r>
      <w:r>
        <w:rPr>
          <w:szCs w:val="24"/>
        </w:rPr>
        <w:t>и утверждаются Правлением Ассоциации.</w:t>
      </w:r>
    </w:p>
    <w:p>
      <w:pPr>
        <w:pStyle w:val="Normal"/>
        <w:spacing w:before="0" w:after="0"/>
        <w:ind w:firstLine="567"/>
        <w:jc w:val="both"/>
        <w:rPr/>
      </w:pPr>
      <w:r>
        <w:rPr>
          <w:b w:val="false"/>
          <w:bCs w:val="false"/>
          <w:szCs w:val="24"/>
        </w:rPr>
        <w:t>7.5.</w:t>
      </w:r>
      <w:r>
        <w:rPr>
          <w:szCs w:val="24"/>
        </w:rPr>
        <w:t xml:space="preserve"> Изменения и дополнения, </w:t>
      </w:r>
      <w:r>
        <w:rPr>
          <w:szCs w:val="24"/>
        </w:rPr>
        <w:t xml:space="preserve">решение о признании утратившим силу вступают </w:t>
      </w:r>
      <w:r>
        <w:rPr>
          <w:szCs w:val="24"/>
        </w:rPr>
        <w:t xml:space="preserve"> настоящ</w:t>
      </w:r>
      <w:r>
        <w:rPr>
          <w:szCs w:val="24"/>
        </w:rPr>
        <w:t xml:space="preserve">его </w:t>
      </w:r>
      <w:r>
        <w:rPr>
          <w:szCs w:val="24"/>
        </w:rPr>
        <w:t xml:space="preserve"> СТО Ассоциации подлежат размещению на сайте Ассоциации в сети Интернет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  <w:highlight w:val="white"/>
        </w:rPr>
        <w:t xml:space="preserve">вступают в силу </w:t>
      </w:r>
      <w:r>
        <w:rPr>
          <w:szCs w:val="24"/>
          <w:highlight w:val="white"/>
        </w:rPr>
        <w:t>не ранее чем через десять дней после их принятия.</w:t>
      </w:r>
    </w:p>
    <w:p>
      <w:pPr>
        <w:pStyle w:val="Normal"/>
        <w:spacing w:before="0" w:after="0"/>
        <w:ind w:firstLine="567"/>
        <w:jc w:val="both"/>
        <w:rPr>
          <w:szCs w:val="24"/>
          <w:highlight w:val="white"/>
        </w:rPr>
      </w:pPr>
      <w:r>
        <w:rPr/>
      </w:r>
    </w:p>
    <w:p>
      <w:pPr>
        <w:pStyle w:val="ListParagraph"/>
        <w:spacing w:before="0" w:after="0"/>
        <w:ind w:left="1080" w:hanging="0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258450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7960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222692"/>
    <w:pPr>
      <w:keepNext w:val="true"/>
      <w:widowControl w:val="false"/>
      <w:spacing w:lineRule="auto" w:line="360" w:before="0" w:after="0"/>
      <w:ind w:left="5160" w:hanging="0"/>
      <w:jc w:val="both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86582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86582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2e793b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qFormat/>
    <w:rsid w:val="00222692"/>
    <w:rPr>
      <w:rFonts w:eastAsia="Times New Roman" w:cs="Times New Roman"/>
      <w:b/>
      <w:sz w:val="28"/>
      <w:szCs w:val="24"/>
      <w:lang w:eastAsia="ru-RU"/>
    </w:rPr>
  </w:style>
  <w:style w:type="character" w:styleId="Style16" w:customStyle="1">
    <w:name w:val="Интернет-ссылка"/>
    <w:basedOn w:val="DefaultParagraphFont"/>
    <w:uiPriority w:val="99"/>
    <w:unhideWhenUsed/>
    <w:rsid w:val="004038ef"/>
    <w:rPr>
      <w:color w:val="0000FF" w:themeColor="hyperlink"/>
      <w:u w:val="single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b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b/>
    </w:rPr>
  </w:style>
  <w:style w:type="character" w:styleId="ListLabel20" w:customStyle="1">
    <w:name w:val="ListLabel 20"/>
    <w:qFormat/>
    <w:rPr>
      <w:b/>
    </w:rPr>
  </w:style>
  <w:style w:type="character" w:styleId="ListLabel21" w:customStyle="1">
    <w:name w:val="ListLabel 21"/>
    <w:qFormat/>
    <w:rPr>
      <w:b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b/>
    </w:rPr>
  </w:style>
  <w:style w:type="character" w:styleId="ListLabel24" w:customStyle="1">
    <w:name w:val="ListLabel 24"/>
    <w:qFormat/>
    <w:rPr>
      <w:b/>
    </w:rPr>
  </w:style>
  <w:style w:type="character" w:styleId="ListLabel25" w:customStyle="1">
    <w:name w:val="ListLabel 25"/>
    <w:qFormat/>
    <w:rPr>
      <w:b/>
    </w:rPr>
  </w:style>
  <w:style w:type="character" w:styleId="ListLabel26" w:customStyle="1">
    <w:name w:val="ListLabel 26"/>
    <w:qFormat/>
    <w:rPr>
      <w:b/>
    </w:rPr>
  </w:style>
  <w:style w:type="character" w:styleId="ListLabel27" w:customStyle="1">
    <w:name w:val="ListLabel 27"/>
    <w:qFormat/>
    <w:rPr>
      <w:b/>
    </w:rPr>
  </w:style>
  <w:style w:type="character" w:styleId="ListLabel28" w:customStyle="1">
    <w:name w:val="ListLabel 28"/>
    <w:qFormat/>
    <w:rPr>
      <w:b/>
    </w:rPr>
  </w:style>
  <w:style w:type="character" w:styleId="ListLabel29" w:customStyle="1">
    <w:name w:val="ListLabel 29"/>
    <w:qFormat/>
    <w:rPr>
      <w:b/>
    </w:rPr>
  </w:style>
  <w:style w:type="character" w:styleId="ListLabel30" w:customStyle="1">
    <w:name w:val="ListLabel 30"/>
    <w:qFormat/>
    <w:rPr>
      <w:b/>
    </w:rPr>
  </w:style>
  <w:style w:type="character" w:styleId="ListLabel31" w:customStyle="1">
    <w:name w:val="ListLabel 31"/>
    <w:qFormat/>
    <w:rPr>
      <w:b/>
    </w:rPr>
  </w:style>
  <w:style w:type="character" w:styleId="ListLabel32" w:customStyle="1">
    <w:name w:val="ListLabel 32"/>
    <w:qFormat/>
    <w:rPr>
      <w:b/>
    </w:rPr>
  </w:style>
  <w:style w:type="character" w:styleId="ListLabel33" w:customStyle="1">
    <w:name w:val="ListLabel 33"/>
    <w:qFormat/>
    <w:rPr>
      <w:b/>
    </w:rPr>
  </w:style>
  <w:style w:type="character" w:styleId="ListLabel34" w:customStyle="1">
    <w:name w:val="ListLabel 34"/>
    <w:qFormat/>
    <w:rPr>
      <w:b/>
    </w:rPr>
  </w:style>
  <w:style w:type="character" w:styleId="ListLabel35" w:customStyle="1">
    <w:name w:val="ListLabel 35"/>
    <w:qFormat/>
    <w:rPr>
      <w:b/>
    </w:rPr>
  </w:style>
  <w:style w:type="character" w:styleId="ListLabel36" w:customStyle="1">
    <w:name w:val="ListLabel 36"/>
    <w:qFormat/>
    <w:rPr>
      <w:b/>
    </w:rPr>
  </w:style>
  <w:style w:type="character" w:styleId="ListLabel37" w:customStyle="1">
    <w:name w:val="ListLabel 37"/>
    <w:qFormat/>
    <w:rPr>
      <w:b/>
    </w:rPr>
  </w:style>
  <w:style w:type="character" w:styleId="ListLabel38" w:customStyle="1">
    <w:name w:val="ListLabel 38"/>
    <w:qFormat/>
    <w:rPr>
      <w:b/>
    </w:rPr>
  </w:style>
  <w:style w:type="character" w:styleId="ListLabel39" w:customStyle="1">
    <w:name w:val="ListLabel 39"/>
    <w:qFormat/>
    <w:rPr>
      <w:b/>
    </w:rPr>
  </w:style>
  <w:style w:type="character" w:styleId="ListLabel40" w:customStyle="1">
    <w:name w:val="ListLabel 40"/>
    <w:qFormat/>
    <w:rPr>
      <w:b/>
    </w:rPr>
  </w:style>
  <w:style w:type="character" w:styleId="ListLabel41" w:customStyle="1">
    <w:name w:val="ListLabel 41"/>
    <w:qFormat/>
    <w:rPr>
      <w:b/>
    </w:rPr>
  </w:style>
  <w:style w:type="character" w:styleId="ListLabel42" w:customStyle="1">
    <w:name w:val="ListLabel 42"/>
    <w:qFormat/>
    <w:rPr>
      <w:b/>
    </w:rPr>
  </w:style>
  <w:style w:type="character" w:styleId="ListLabel43" w:customStyle="1">
    <w:name w:val="ListLabel 43"/>
    <w:qFormat/>
    <w:rPr>
      <w:b/>
    </w:rPr>
  </w:style>
  <w:style w:type="character" w:styleId="ListLabel44" w:customStyle="1">
    <w:name w:val="ListLabel 44"/>
    <w:qFormat/>
    <w:rPr>
      <w:b/>
    </w:rPr>
  </w:style>
  <w:style w:type="character" w:styleId="ListLabel45" w:customStyle="1">
    <w:name w:val="ListLabel 45"/>
    <w:qFormat/>
    <w:rPr>
      <w:b/>
    </w:rPr>
  </w:style>
  <w:style w:type="character" w:styleId="ListLabel46" w:customStyle="1">
    <w:name w:val="ListLabel 46"/>
    <w:qFormat/>
    <w:rPr>
      <w:b/>
    </w:rPr>
  </w:style>
  <w:style w:type="character" w:styleId="ListLabel47" w:customStyle="1">
    <w:name w:val="ListLabel 47"/>
    <w:qFormat/>
    <w:rPr>
      <w:b/>
    </w:rPr>
  </w:style>
  <w:style w:type="character" w:styleId="ListLabel48" w:customStyle="1">
    <w:name w:val="ListLabel 48"/>
    <w:qFormat/>
    <w:rPr>
      <w:b/>
    </w:rPr>
  </w:style>
  <w:style w:type="character" w:styleId="ListLabel49" w:customStyle="1">
    <w:name w:val="ListLabel 49"/>
    <w:qFormat/>
    <w:rPr>
      <w:b/>
    </w:rPr>
  </w:style>
  <w:style w:type="character" w:styleId="ListLabel50" w:customStyle="1">
    <w:name w:val="ListLabel 50"/>
    <w:qFormat/>
    <w:rPr>
      <w:b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uiPriority w:val="99"/>
    <w:unhideWhenUsed/>
    <w:rsid w:val="00d865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d865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961d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2e79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 w:customStyle="1">
    <w:name w:val="Основной текст 21"/>
    <w:basedOn w:val="Normal"/>
    <w:qFormat/>
    <w:rsid w:val="00c30a69"/>
    <w:pPr>
      <w:suppressAutoHyphens w:val="true"/>
      <w:spacing w:lineRule="auto" w:line="240" w:before="0" w:after="0"/>
      <w:jc w:val="both"/>
    </w:pPr>
    <w:rPr>
      <w:rFonts w:eastAsia="Times New Roman" w:cs="Times New Roman"/>
      <w:sz w:val="28"/>
      <w:szCs w:val="24"/>
      <w:lang w:eastAsia="ar-SA"/>
    </w:rPr>
  </w:style>
  <w:style w:type="paragraph" w:styleId="ConsPlusNormal" w:customStyle="1">
    <w:name w:val="ConsPlusNormal"/>
    <w:next w:val="Normal"/>
    <w:qFormat/>
    <w:rsid w:val="00c30a69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5961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8F60-7B75-47A5-9BC0-5527ECD3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Application>LibreOffice/6.2.8.2$Windows_x86 LibreOffice_project/f82ddfca21ebc1e222a662a32b25c0c9d20169ee</Application>
  <Pages>8</Pages>
  <Words>2536</Words>
  <Characters>18669</Characters>
  <CharactersWithSpaces>21244</CharactersWithSpaces>
  <Paragraphs>124</Paragraphs>
  <Company>СРО НП "ГПОЮО"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2013-09-03T12:12:00Z</dcterms:created>
  <dc:creator>Доценко Н.И.</dc:creator>
  <dc:description/>
  <dc:language>ru-RU</dc:language>
  <cp:lastModifiedBy/>
  <cp:lastPrinted>2021-05-24T11:50:00Z</cp:lastPrinted>
  <dcterms:modified xsi:type="dcterms:W3CDTF">2021-08-15T13:42:47Z</dcterms:modified>
  <cp:revision>291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СРО НП "ГПОЮО"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